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C600" w14:textId="13C135EF" w:rsidR="007B7AA6" w:rsidRPr="00F00C61" w:rsidRDefault="007B7AA6" w:rsidP="007B7AA6">
      <w:pPr>
        <w:pStyle w:val="Title"/>
      </w:pPr>
      <w:r w:rsidRPr="00F00C61">
        <w:t>Faculty Research</w:t>
      </w:r>
    </w:p>
    <w:p w14:paraId="45C5108C" w14:textId="0D8E803A" w:rsidR="006C5561" w:rsidRDefault="00D7535D" w:rsidP="007F547E">
      <w:pPr>
        <w:jc w:val="center"/>
        <w:rPr>
          <w:rFonts w:ascii="Aptos Narrow" w:hAnsi="Aptos Narrow"/>
          <w:b/>
          <w:bCs/>
        </w:rPr>
      </w:pPr>
      <w:r w:rsidRPr="00D7535D">
        <w:rPr>
          <w:rFonts w:ascii="Aptos Narrow" w:hAnsi="Aptos Narrow"/>
          <w:b/>
          <w:bCs/>
        </w:rPr>
        <w:t>AI Literacy in PreK-6 Language and Literacy Education: An Exploratory Review of Definitions and Applications</w:t>
      </w:r>
    </w:p>
    <w:p w14:paraId="77E5433E" w14:textId="77777777" w:rsidR="00D7535D" w:rsidRPr="00F00C61" w:rsidRDefault="00D7535D" w:rsidP="007F547E">
      <w:pPr>
        <w:jc w:val="center"/>
        <w:rPr>
          <w:rFonts w:ascii="Aptos Narrow" w:hAnsi="Aptos Narrow"/>
          <w:b/>
          <w:bCs/>
        </w:rPr>
      </w:pPr>
    </w:p>
    <w:p w14:paraId="5AA33C48" w14:textId="754E6545" w:rsidR="007F547E" w:rsidRPr="00F00C61" w:rsidRDefault="007F547E" w:rsidP="007F547E">
      <w:pPr>
        <w:rPr>
          <w:rFonts w:ascii="Aptos Narrow" w:hAnsi="Aptos Narrow"/>
        </w:rPr>
      </w:pPr>
      <w:r w:rsidRPr="00F00C61">
        <w:rPr>
          <w:rFonts w:ascii="Aptos Narrow" w:hAnsi="Aptos Narrow"/>
        </w:rPr>
        <w:t>This white paper provides a summary of the work from:</w:t>
      </w:r>
    </w:p>
    <w:p w14:paraId="61FFF219" w14:textId="653D87E7" w:rsidR="007F547E" w:rsidRPr="00F00C61" w:rsidRDefault="00D46F4E" w:rsidP="00FF2C22">
      <w:pPr>
        <w:jc w:val="center"/>
        <w:rPr>
          <w:rFonts w:ascii="Aptos Narrow" w:hAnsi="Aptos Narrow"/>
        </w:rPr>
      </w:pPr>
      <w:r w:rsidRPr="00F00C61">
        <w:rPr>
          <w:rFonts w:ascii="Aptos Narrow" w:hAnsi="Aptos Narrow"/>
          <w:i/>
          <w:iCs/>
        </w:rPr>
        <w:t xml:space="preserve">Yu, S. (in preparation). </w:t>
      </w:r>
      <w:r w:rsidR="00FF2C22" w:rsidRPr="00F00C61">
        <w:rPr>
          <w:rFonts w:ascii="Aptos Narrow" w:hAnsi="Aptos Narrow"/>
          <w:i/>
          <w:iCs/>
        </w:rPr>
        <w:t>AI Literacy in PreK-6 Language and Literacy Education: An Exploratory Review of Definitions and Applications</w:t>
      </w:r>
    </w:p>
    <w:p w14:paraId="17A4F901" w14:textId="7A8FC998" w:rsidR="00495B4A" w:rsidRPr="00F00C61" w:rsidRDefault="00495B4A" w:rsidP="007F547E">
      <w:pPr>
        <w:rPr>
          <w:rFonts w:ascii="Aptos Narrow" w:hAnsi="Aptos Narrow"/>
          <w:b/>
          <w:bCs/>
        </w:rPr>
      </w:pPr>
      <w:r w:rsidRPr="00F00C61">
        <w:rPr>
          <w:rFonts w:ascii="Aptos Narrow" w:hAnsi="Aptos Narrow"/>
          <w:b/>
          <w:bCs/>
        </w:rPr>
        <w:t xml:space="preserve">Research Author Bios: </w:t>
      </w:r>
    </w:p>
    <w:p w14:paraId="0E4DB37F" w14:textId="429178CE" w:rsidR="003612F6" w:rsidRPr="00F00C61" w:rsidRDefault="00D46F4E" w:rsidP="007F547E">
      <w:pPr>
        <w:rPr>
          <w:rFonts w:ascii="Aptos Narrow" w:hAnsi="Aptos Narrow"/>
          <w:i/>
          <w:iCs/>
        </w:rPr>
      </w:pPr>
      <w:r w:rsidRPr="00F00C61">
        <w:rPr>
          <w:rFonts w:ascii="Aptos Narrow" w:hAnsi="Aptos Narrow"/>
          <w:i/>
          <w:iCs/>
        </w:rPr>
        <w:t>Dr. Seongryeong Yu is an Assistant Professor of Early Childhood and Elementary Education Program in the Department of Teaching and Learning at ODU.</w:t>
      </w:r>
    </w:p>
    <w:p w14:paraId="4C39E194" w14:textId="77777777" w:rsidR="008D1634" w:rsidRPr="00F00C61" w:rsidRDefault="008D1634" w:rsidP="007F547E">
      <w:pPr>
        <w:rPr>
          <w:rFonts w:ascii="Aptos Narrow" w:hAnsi="Aptos Narrow"/>
          <w:i/>
          <w:iCs/>
        </w:rPr>
      </w:pPr>
    </w:p>
    <w:p w14:paraId="0E3B908B" w14:textId="5189321F" w:rsidR="005C188D" w:rsidRPr="00F00C61" w:rsidRDefault="005C188D" w:rsidP="005C188D">
      <w:pPr>
        <w:rPr>
          <w:rFonts w:ascii="Aptos Narrow" w:hAnsi="Aptos Narrow"/>
          <w:b/>
          <w:bCs/>
        </w:rPr>
      </w:pPr>
      <w:r w:rsidRPr="00F00C61">
        <w:rPr>
          <w:rFonts w:ascii="Aptos Narrow" w:hAnsi="Aptos Narrow"/>
          <w:b/>
          <w:bCs/>
        </w:rPr>
        <w:t xml:space="preserve">White Paper Author: </w:t>
      </w:r>
    </w:p>
    <w:p w14:paraId="6EDDFB78" w14:textId="68B6A980" w:rsidR="00D87755" w:rsidRPr="00F00C61" w:rsidRDefault="00D46F4E" w:rsidP="007F547E">
      <w:pPr>
        <w:rPr>
          <w:rFonts w:ascii="Aptos Narrow" w:hAnsi="Aptos Narrow"/>
          <w:i/>
          <w:iCs/>
        </w:rPr>
      </w:pPr>
      <w:r w:rsidRPr="00F00C61">
        <w:rPr>
          <w:rFonts w:ascii="Aptos Narrow" w:hAnsi="Aptos Narrow"/>
          <w:i/>
          <w:iCs/>
        </w:rPr>
        <w:t>Seongryeong Yu</w:t>
      </w:r>
    </w:p>
    <w:p w14:paraId="204A9F64" w14:textId="77777777" w:rsidR="008D1634" w:rsidRPr="00F00C61" w:rsidRDefault="008D1634" w:rsidP="007F547E">
      <w:pPr>
        <w:rPr>
          <w:rFonts w:ascii="Aptos Narrow" w:hAnsi="Aptos Narrow"/>
          <w:b/>
          <w:bCs/>
        </w:rPr>
      </w:pPr>
    </w:p>
    <w:p w14:paraId="14CA1F95" w14:textId="32512AA6" w:rsidR="00310C12" w:rsidRPr="00F00C61" w:rsidRDefault="00310C12" w:rsidP="007F547E">
      <w:pPr>
        <w:rPr>
          <w:rFonts w:ascii="Aptos Narrow" w:hAnsi="Aptos Narrow"/>
          <w:b/>
          <w:bCs/>
        </w:rPr>
      </w:pPr>
      <w:r w:rsidRPr="00F00C61">
        <w:rPr>
          <w:rFonts w:ascii="Aptos Narrow" w:hAnsi="Aptos Narrow"/>
          <w:b/>
          <w:bCs/>
        </w:rPr>
        <w:t>Overview</w:t>
      </w:r>
    </w:p>
    <w:p w14:paraId="1AFBE87E" w14:textId="18F517D0" w:rsidR="0099124C" w:rsidRDefault="00D7535D" w:rsidP="007F547E">
      <w:pPr>
        <w:rPr>
          <w:rFonts w:ascii="Aptos Narrow" w:hAnsi="Aptos Narrow"/>
        </w:rPr>
      </w:pPr>
      <w:r w:rsidRPr="00D7535D">
        <w:rPr>
          <w:rFonts w:ascii="Aptos Narrow" w:hAnsi="Aptos Narrow"/>
        </w:rPr>
        <w:t>Generative AI is transforming literacy education, yet AI literacy has often been confined to technical skills, neglecting multimodal engagement, identity formation, and digital agency. This exploratory review of 20 empirical studies identifies conceptual gaps and proposes a multimodal framework that emphasizes meaning-making, critical engagement, and pedagogical integration. By aligning AI literacy with contemporary literacy theories, this study advocates for an interdisciplinary approach to curricular integration and assessment.</w:t>
      </w:r>
    </w:p>
    <w:p w14:paraId="3379412A" w14:textId="77777777" w:rsidR="00D7535D" w:rsidRPr="00F00C61" w:rsidRDefault="00D7535D" w:rsidP="007F547E">
      <w:pPr>
        <w:rPr>
          <w:rFonts w:ascii="Aptos Narrow" w:hAnsi="Aptos Narrow"/>
        </w:rPr>
      </w:pPr>
    </w:p>
    <w:p w14:paraId="710DE1A3" w14:textId="7CB9C5A8" w:rsidR="00310C12" w:rsidRPr="00F00C61" w:rsidRDefault="00310C12" w:rsidP="007F547E">
      <w:pPr>
        <w:rPr>
          <w:rFonts w:ascii="Aptos Narrow" w:hAnsi="Aptos Narrow"/>
          <w:b/>
          <w:bCs/>
        </w:rPr>
      </w:pPr>
      <w:r w:rsidRPr="00F00C61">
        <w:rPr>
          <w:rFonts w:ascii="Aptos Narrow" w:hAnsi="Aptos Narrow"/>
          <w:b/>
          <w:bCs/>
        </w:rPr>
        <w:t>Purpose of the Research</w:t>
      </w:r>
    </w:p>
    <w:p w14:paraId="66555BBE" w14:textId="5B6DAF57" w:rsidR="008D1634" w:rsidRPr="00F00C61" w:rsidRDefault="00D7535D" w:rsidP="007F547E">
      <w:pPr>
        <w:rPr>
          <w:rFonts w:ascii="Aptos Narrow" w:hAnsi="Aptos Narrow"/>
        </w:rPr>
      </w:pPr>
      <w:r w:rsidRPr="00D7535D">
        <w:rPr>
          <w:rFonts w:ascii="Aptos Narrow" w:hAnsi="Aptos Narrow"/>
        </w:rPr>
        <w:t>Despite increasing recognition of AI literacy, its definitions and applications remain fragmented, focusing primarily on technical proficiency rather than its broader literacy implications. While scholars argue AI literacy should align with multiliteracies, multimodal engagement, and critical digital literacy (Kalantzis &amp; Cope, 2025; Gee &amp; Zhang, 2024), research remains concentrated in STEM or higher education. This study addresses this gap by proposing a framework that extends beyond computational skills, integrating social, ethical, and pedagogical dimensions.</w:t>
      </w:r>
      <w:r w:rsidR="0099124C" w:rsidRPr="00F00C61">
        <w:rPr>
          <w:rFonts w:ascii="Aptos Narrow" w:hAnsi="Aptos Narrow"/>
        </w:rPr>
        <w:t xml:space="preserve"> The research explores two key questions: (1) How is AI literacy defined in PreK-6 education? (2) What insights from existing research suggest directions for the development of AI literacy frameworks in literacy education?</w:t>
      </w:r>
    </w:p>
    <w:p w14:paraId="311109CE" w14:textId="77777777" w:rsidR="0099124C" w:rsidRPr="00F00C61" w:rsidRDefault="0099124C" w:rsidP="007F547E">
      <w:pPr>
        <w:rPr>
          <w:rFonts w:ascii="Aptos Narrow" w:hAnsi="Aptos Narrow"/>
        </w:rPr>
      </w:pPr>
    </w:p>
    <w:p w14:paraId="225E8CE3" w14:textId="35A8D590" w:rsidR="003612F6" w:rsidRPr="00F00C61" w:rsidRDefault="003612F6" w:rsidP="007F547E">
      <w:pPr>
        <w:rPr>
          <w:rFonts w:ascii="Aptos Narrow" w:hAnsi="Aptos Narrow"/>
          <w:b/>
          <w:bCs/>
        </w:rPr>
      </w:pPr>
      <w:r w:rsidRPr="00F00C61">
        <w:rPr>
          <w:rFonts w:ascii="Aptos Narrow" w:hAnsi="Aptos Narrow"/>
          <w:b/>
          <w:bCs/>
        </w:rPr>
        <w:t>Method</w:t>
      </w:r>
    </w:p>
    <w:p w14:paraId="60CA8B5C" w14:textId="7A57CA7C" w:rsidR="002376C2" w:rsidRPr="00F00C61" w:rsidRDefault="00D7535D" w:rsidP="000E1430">
      <w:pPr>
        <w:rPr>
          <w:rFonts w:ascii="Aptos Narrow" w:hAnsi="Aptos Narrow"/>
        </w:rPr>
      </w:pPr>
      <w:r>
        <w:rPr>
          <w:rFonts w:ascii="Aptos Narrow" w:hAnsi="Aptos Narrow"/>
        </w:rPr>
        <w:t>This</w:t>
      </w:r>
      <w:r w:rsidR="00D46F4E" w:rsidRPr="00F00C61">
        <w:rPr>
          <w:rFonts w:ascii="Aptos Narrow" w:hAnsi="Aptos Narrow"/>
        </w:rPr>
        <w:t xml:space="preserve"> </w:t>
      </w:r>
      <w:r w:rsidR="009F46B6">
        <w:rPr>
          <w:rFonts w:ascii="Aptos Narrow" w:hAnsi="Aptos Narrow"/>
        </w:rPr>
        <w:t xml:space="preserve">is a systematic </w:t>
      </w:r>
      <w:r w:rsidR="00D46F4E" w:rsidRPr="00F00C61">
        <w:rPr>
          <w:rFonts w:ascii="Aptos Narrow" w:hAnsi="Aptos Narrow"/>
        </w:rPr>
        <w:t xml:space="preserve">review conducted across Web of Science, JSTOR, and ERIC to ensure comprehensive coverage of AI literacy research in literacy education. The search combined terms related to AI literacy, literacy education, and </w:t>
      </w:r>
      <w:r w:rsidR="00A04D41" w:rsidRPr="00F00C61">
        <w:rPr>
          <w:rFonts w:ascii="Aptos Narrow" w:hAnsi="Aptos Narrow"/>
        </w:rPr>
        <w:t xml:space="preserve">PreK-6 </w:t>
      </w:r>
      <w:r w:rsidR="00D46F4E" w:rsidRPr="00F00C61">
        <w:rPr>
          <w:rFonts w:ascii="Aptos Narrow" w:hAnsi="Aptos Narrow"/>
        </w:rPr>
        <w:t>contexts</w:t>
      </w:r>
      <w:r w:rsidR="000E1430" w:rsidRPr="00F00C61">
        <w:rPr>
          <w:rFonts w:ascii="Aptos Narrow" w:hAnsi="Aptos Narrow"/>
        </w:rPr>
        <w:t xml:space="preserve">: “AI literacy" OR "Artificial Intelligence literacy" OR "Generative AI") AND ("literacy" OR "Multiliteracy" OR "Digital literacy" OR "Multimodal literacy" OR "Critical AI literacy") AND ("education" OR "learning" OR "teaching" OR </w:t>
      </w:r>
      <w:r w:rsidR="000E1430" w:rsidRPr="00F00C61">
        <w:rPr>
          <w:rFonts w:ascii="Aptos Narrow" w:hAnsi="Aptos Narrow"/>
        </w:rPr>
        <w:lastRenderedPageBreak/>
        <w:t xml:space="preserve">"pedagogy" OR "curriculum" OR "literacy education" </w:t>
      </w:r>
      <w:r>
        <w:rPr>
          <w:rFonts w:ascii="Aptos Narrow" w:hAnsi="Aptos Narrow"/>
        </w:rPr>
        <w:t>“literacy practice</w:t>
      </w:r>
      <w:r w:rsidR="000E1430" w:rsidRPr="00F00C61">
        <w:rPr>
          <w:rFonts w:ascii="Aptos Narrow" w:hAnsi="Aptos Narrow"/>
        </w:rPr>
        <w:t xml:space="preserve"> ") AND ("Early Childhood" OR "Elementary" OR "Preschool" OR "Children" OR "K-6" OR "Primary School" OR "Kindergarten")</w:t>
      </w:r>
      <w:r w:rsidR="00D46F4E" w:rsidRPr="00F00C61">
        <w:rPr>
          <w:rFonts w:ascii="Aptos Narrow" w:hAnsi="Aptos Narrow"/>
        </w:rPr>
        <w:t xml:space="preserve">. </w:t>
      </w:r>
      <w:r w:rsidRPr="00D7535D">
        <w:rPr>
          <w:rFonts w:ascii="Aptos Narrow" w:hAnsi="Aptos Narrow"/>
        </w:rPr>
        <w:t>Studies included were peer-reviewed</w:t>
      </w:r>
      <w:r>
        <w:rPr>
          <w:rFonts w:ascii="Aptos Narrow" w:hAnsi="Aptos Narrow"/>
        </w:rPr>
        <w:t>, empirical studies</w:t>
      </w:r>
      <w:r w:rsidRPr="00D7535D">
        <w:rPr>
          <w:rFonts w:ascii="Aptos Narrow" w:hAnsi="Aptos Narrow"/>
        </w:rPr>
        <w:t xml:space="preserve"> and engaged with AI literacy in </w:t>
      </w:r>
      <w:r>
        <w:rPr>
          <w:rFonts w:ascii="Aptos Narrow" w:hAnsi="Aptos Narrow"/>
        </w:rPr>
        <w:t xml:space="preserve">PreK-6 language and literacy education focus. </w:t>
      </w:r>
      <w:r w:rsidRPr="00D7535D">
        <w:rPr>
          <w:rFonts w:ascii="Aptos Narrow" w:hAnsi="Aptos Narrow"/>
        </w:rPr>
        <w:t>After screening 56 articles, 20 empirical studies were selected for analysis.</w:t>
      </w:r>
    </w:p>
    <w:p w14:paraId="711CA43F" w14:textId="77777777" w:rsidR="00D46F4E" w:rsidRPr="00D46F4E" w:rsidRDefault="00D46F4E" w:rsidP="00D46F4E">
      <w:pPr>
        <w:spacing w:before="240" w:after="240"/>
        <w:rPr>
          <w:rFonts w:ascii="Aptos Narrow" w:hAnsi="Aptos Narrow"/>
        </w:rPr>
      </w:pPr>
      <w:r w:rsidRPr="00D46F4E">
        <w:rPr>
          <w:rFonts w:ascii="Aptos Narrow" w:hAnsi="Aptos Narrow" w:cs="Arial"/>
          <w:color w:val="000000"/>
        </w:rPr>
        <w:t>Table 1. AI Literacy Coding Scheme </w:t>
      </w:r>
    </w:p>
    <w:tbl>
      <w:tblPr>
        <w:tblW w:w="0" w:type="auto"/>
        <w:tblCellMar>
          <w:top w:w="15" w:type="dxa"/>
          <w:left w:w="15" w:type="dxa"/>
          <w:bottom w:w="15" w:type="dxa"/>
          <w:right w:w="15" w:type="dxa"/>
        </w:tblCellMar>
        <w:tblLook w:val="04A0" w:firstRow="1" w:lastRow="0" w:firstColumn="1" w:lastColumn="0" w:noHBand="0" w:noVBand="1"/>
      </w:tblPr>
      <w:tblGrid>
        <w:gridCol w:w="1520"/>
        <w:gridCol w:w="2610"/>
        <w:gridCol w:w="5210"/>
      </w:tblGrid>
      <w:tr w:rsidR="00D46F4E" w:rsidRPr="00D46F4E" w14:paraId="737A16C5" w14:textId="77777777" w:rsidTr="00117B79">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5F93F" w14:textId="77777777" w:rsidR="00D46F4E" w:rsidRPr="00D46F4E" w:rsidRDefault="00D46F4E" w:rsidP="00D46F4E">
            <w:pPr>
              <w:jc w:val="center"/>
              <w:rPr>
                <w:rFonts w:ascii="Aptos Narrow" w:hAnsi="Aptos Narrow"/>
                <w:sz w:val="21"/>
                <w:szCs w:val="21"/>
              </w:rPr>
            </w:pPr>
            <w:r w:rsidRPr="00D46F4E">
              <w:rPr>
                <w:rFonts w:ascii="Aptos Narrow" w:hAnsi="Aptos Narrow" w:cs="Arial"/>
                <w:b/>
                <w:bCs/>
                <w:color w:val="000000"/>
                <w:sz w:val="21"/>
                <w:szCs w:val="21"/>
              </w:rPr>
              <w:t>Categories</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7E98A" w14:textId="77777777" w:rsidR="00D46F4E" w:rsidRPr="00D46F4E" w:rsidRDefault="00D46F4E" w:rsidP="00D46F4E">
            <w:pPr>
              <w:jc w:val="center"/>
              <w:rPr>
                <w:rFonts w:ascii="Aptos Narrow" w:hAnsi="Aptos Narrow"/>
                <w:sz w:val="21"/>
                <w:szCs w:val="21"/>
              </w:rPr>
            </w:pPr>
            <w:r w:rsidRPr="00D46F4E">
              <w:rPr>
                <w:rFonts w:ascii="Aptos Narrow" w:hAnsi="Aptos Narrow" w:cs="Arial"/>
                <w:b/>
                <w:bCs/>
                <w:color w:val="000000"/>
                <w:sz w:val="21"/>
                <w:szCs w:val="21"/>
              </w:rPr>
              <w:t>Themes</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70C28" w14:textId="77777777" w:rsidR="00D46F4E" w:rsidRPr="00D46F4E" w:rsidRDefault="00D46F4E" w:rsidP="00D46F4E">
            <w:pPr>
              <w:jc w:val="center"/>
              <w:rPr>
                <w:rFonts w:ascii="Aptos Narrow" w:hAnsi="Aptos Narrow"/>
                <w:sz w:val="21"/>
                <w:szCs w:val="21"/>
              </w:rPr>
            </w:pPr>
            <w:r w:rsidRPr="00D46F4E">
              <w:rPr>
                <w:rFonts w:ascii="Aptos Narrow" w:hAnsi="Aptos Narrow" w:cs="Arial"/>
                <w:b/>
                <w:bCs/>
                <w:color w:val="000000"/>
                <w:sz w:val="21"/>
                <w:szCs w:val="21"/>
              </w:rPr>
              <w:t>Descriptions</w:t>
            </w:r>
          </w:p>
        </w:tc>
      </w:tr>
      <w:tr w:rsidR="00D46F4E" w:rsidRPr="00D46F4E" w14:paraId="69A56465" w14:textId="77777777" w:rsidTr="00117B79">
        <w:trPr>
          <w:trHeight w:val="795"/>
        </w:trPr>
        <w:tc>
          <w:tcPr>
            <w:tcW w:w="15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88545" w14:textId="77777777" w:rsidR="00D46F4E" w:rsidRPr="00D46F4E" w:rsidRDefault="00D46F4E" w:rsidP="00D46F4E">
            <w:pPr>
              <w:rPr>
                <w:rFonts w:ascii="Aptos Narrow" w:hAnsi="Aptos Narrow"/>
                <w:sz w:val="21"/>
                <w:szCs w:val="21"/>
              </w:rPr>
            </w:pPr>
            <w:r w:rsidRPr="00D46F4E">
              <w:rPr>
                <w:rFonts w:ascii="Aptos Narrow" w:hAnsi="Aptos Narrow" w:cs="Arial"/>
                <w:b/>
                <w:bCs/>
                <w:color w:val="000000"/>
                <w:sz w:val="21"/>
                <w:szCs w:val="21"/>
              </w:rPr>
              <w:t>Understanding AI in Literacy</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D6BBB"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Know &amp; Understand AI</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A993C" w14:textId="42E2B2C4" w:rsidR="00D46F4E" w:rsidRPr="00D46F4E" w:rsidRDefault="00D7535D" w:rsidP="00D46F4E">
            <w:pPr>
              <w:rPr>
                <w:rFonts w:ascii="Aptos Narrow" w:hAnsi="Aptos Narrow"/>
                <w:sz w:val="21"/>
                <w:szCs w:val="21"/>
              </w:rPr>
            </w:pPr>
            <w:r w:rsidRPr="00D7535D">
              <w:rPr>
                <w:rFonts w:ascii="Aptos Narrow" w:hAnsi="Aptos Narrow" w:cs="Arial"/>
                <w:color w:val="000000"/>
                <w:sz w:val="21"/>
                <w:szCs w:val="21"/>
              </w:rPr>
              <w:t>Understanding AI’s role in meaning-making, authorship, and multimodal communication.</w:t>
            </w:r>
          </w:p>
        </w:tc>
      </w:tr>
      <w:tr w:rsidR="00D46F4E" w:rsidRPr="00D46F4E" w14:paraId="35405641" w14:textId="77777777" w:rsidTr="00117B79">
        <w:trPr>
          <w:trHeight w:val="240"/>
        </w:trPr>
        <w:tc>
          <w:tcPr>
            <w:tcW w:w="1520" w:type="dxa"/>
            <w:vMerge/>
            <w:tcBorders>
              <w:top w:val="single" w:sz="8" w:space="0" w:color="000000"/>
              <w:left w:val="single" w:sz="8" w:space="0" w:color="000000"/>
              <w:bottom w:val="single" w:sz="8" w:space="0" w:color="000000"/>
              <w:right w:val="single" w:sz="8" w:space="0" w:color="000000"/>
            </w:tcBorders>
            <w:vAlign w:val="center"/>
            <w:hideMark/>
          </w:tcPr>
          <w:p w14:paraId="0909549E" w14:textId="77777777" w:rsidR="00D46F4E" w:rsidRPr="00D46F4E" w:rsidRDefault="00D46F4E" w:rsidP="00D46F4E">
            <w:pPr>
              <w:rPr>
                <w:rFonts w:ascii="Aptos Narrow" w:hAnsi="Aptos Narrow"/>
                <w:sz w:val="21"/>
                <w:szCs w:val="21"/>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FEC11"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Use &amp; Apply AI in Literacy Practices</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02AA3" w14:textId="5B5C323D" w:rsidR="00D46F4E" w:rsidRPr="00D46F4E" w:rsidRDefault="00D7535D" w:rsidP="00D46F4E">
            <w:pPr>
              <w:rPr>
                <w:rFonts w:ascii="Aptos Narrow" w:hAnsi="Aptos Narrow"/>
                <w:sz w:val="21"/>
                <w:szCs w:val="21"/>
              </w:rPr>
            </w:pPr>
            <w:r w:rsidRPr="00D7535D">
              <w:rPr>
                <w:rFonts w:ascii="Aptos Narrow" w:hAnsi="Aptos Narrow" w:cs="Arial"/>
                <w:color w:val="000000"/>
                <w:sz w:val="21"/>
                <w:szCs w:val="21"/>
              </w:rPr>
              <w:t>AI-assisted writing, multimodal storytelling, and AI-powered reading comprehension tools.</w:t>
            </w:r>
          </w:p>
        </w:tc>
      </w:tr>
      <w:tr w:rsidR="00D46F4E" w:rsidRPr="00D46F4E" w14:paraId="7BEE7F55" w14:textId="77777777" w:rsidTr="00117B79">
        <w:trPr>
          <w:trHeight w:val="90"/>
        </w:trPr>
        <w:tc>
          <w:tcPr>
            <w:tcW w:w="15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9C772" w14:textId="77777777" w:rsidR="00D46F4E" w:rsidRPr="00D46F4E" w:rsidRDefault="00D46F4E" w:rsidP="00D46F4E">
            <w:pPr>
              <w:rPr>
                <w:rFonts w:ascii="Aptos Narrow" w:hAnsi="Aptos Narrow"/>
                <w:sz w:val="21"/>
                <w:szCs w:val="21"/>
              </w:rPr>
            </w:pPr>
            <w:r w:rsidRPr="00D46F4E">
              <w:rPr>
                <w:rFonts w:ascii="Aptos Narrow" w:hAnsi="Aptos Narrow" w:cs="Arial"/>
                <w:b/>
                <w:bCs/>
                <w:color w:val="000000"/>
                <w:sz w:val="21"/>
                <w:szCs w:val="21"/>
              </w:rPr>
              <w:t>Critical Engagement with AI</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50CFF"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Evaluate &amp; Create with AI</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06F67" w14:textId="74420635" w:rsidR="00D46F4E" w:rsidRPr="00D46F4E" w:rsidRDefault="00D7535D" w:rsidP="00D46F4E">
            <w:pPr>
              <w:rPr>
                <w:rFonts w:ascii="Aptos Narrow" w:hAnsi="Aptos Narrow"/>
                <w:sz w:val="21"/>
                <w:szCs w:val="21"/>
              </w:rPr>
            </w:pPr>
            <w:r w:rsidRPr="00D7535D">
              <w:rPr>
                <w:rFonts w:ascii="Aptos Narrow" w:hAnsi="Aptos Narrow" w:cs="Arial"/>
                <w:color w:val="000000"/>
                <w:sz w:val="21"/>
                <w:szCs w:val="21"/>
              </w:rPr>
              <w:t>Engaging critically with AI-generated texts, remixing AI content for literacy learning, and identifying AI bias.</w:t>
            </w:r>
          </w:p>
        </w:tc>
      </w:tr>
      <w:tr w:rsidR="00D46F4E" w:rsidRPr="00D46F4E" w14:paraId="29BBB226" w14:textId="77777777" w:rsidTr="00117B79">
        <w:trPr>
          <w:trHeight w:val="495"/>
        </w:trPr>
        <w:tc>
          <w:tcPr>
            <w:tcW w:w="1520" w:type="dxa"/>
            <w:vMerge/>
            <w:tcBorders>
              <w:top w:val="single" w:sz="8" w:space="0" w:color="000000"/>
              <w:left w:val="single" w:sz="8" w:space="0" w:color="000000"/>
              <w:bottom w:val="single" w:sz="8" w:space="0" w:color="000000"/>
              <w:right w:val="single" w:sz="8" w:space="0" w:color="000000"/>
            </w:tcBorders>
            <w:vAlign w:val="center"/>
            <w:hideMark/>
          </w:tcPr>
          <w:p w14:paraId="0797D392" w14:textId="77777777" w:rsidR="00D46F4E" w:rsidRPr="00D46F4E" w:rsidRDefault="00D46F4E" w:rsidP="00D46F4E">
            <w:pPr>
              <w:rPr>
                <w:rFonts w:ascii="Aptos Narrow" w:hAnsi="Aptos Narrow"/>
                <w:sz w:val="21"/>
                <w:szCs w:val="21"/>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C4CE5"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AI Ethics in Literacy</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EEAA0" w14:textId="16E0BD68" w:rsidR="00D46F4E" w:rsidRPr="00D46F4E" w:rsidRDefault="00D7535D" w:rsidP="00D46F4E">
            <w:pPr>
              <w:rPr>
                <w:rFonts w:ascii="Aptos Narrow" w:hAnsi="Aptos Narrow"/>
                <w:sz w:val="21"/>
                <w:szCs w:val="21"/>
              </w:rPr>
            </w:pPr>
            <w:r w:rsidRPr="00D7535D">
              <w:rPr>
                <w:rFonts w:ascii="Aptos Narrow" w:hAnsi="Aptos Narrow" w:cs="Arial"/>
                <w:color w:val="000000"/>
                <w:sz w:val="21"/>
                <w:szCs w:val="21"/>
              </w:rPr>
              <w:t>Examining ethical concerns such as authorship, transparency, fairness, and bias in AI-generated texts</w:t>
            </w:r>
            <w:r>
              <w:rPr>
                <w:rFonts w:ascii="Aptos Narrow" w:hAnsi="Aptos Narrow" w:cs="Arial"/>
                <w:color w:val="000000"/>
                <w:sz w:val="21"/>
                <w:szCs w:val="21"/>
              </w:rPr>
              <w:t>.</w:t>
            </w:r>
          </w:p>
        </w:tc>
      </w:tr>
      <w:tr w:rsidR="00D46F4E" w:rsidRPr="00D46F4E" w14:paraId="47D23BF8" w14:textId="77777777" w:rsidTr="00117B79">
        <w:trPr>
          <w:trHeight w:val="420"/>
        </w:trPr>
        <w:tc>
          <w:tcPr>
            <w:tcW w:w="15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E3439" w14:textId="77777777" w:rsidR="00D46F4E" w:rsidRPr="00D46F4E" w:rsidRDefault="00D46F4E" w:rsidP="00D46F4E">
            <w:pPr>
              <w:rPr>
                <w:rFonts w:ascii="Aptos Narrow" w:hAnsi="Aptos Narrow"/>
                <w:sz w:val="21"/>
                <w:szCs w:val="21"/>
              </w:rPr>
            </w:pPr>
            <w:r w:rsidRPr="00D46F4E">
              <w:rPr>
                <w:rFonts w:ascii="Aptos Narrow" w:hAnsi="Aptos Narrow" w:cs="Arial"/>
                <w:b/>
                <w:bCs/>
                <w:color w:val="000000"/>
                <w:sz w:val="21"/>
                <w:szCs w:val="21"/>
              </w:rPr>
              <w:t>Pedagogical Integration of AI</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62F12"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Multimodal AI Literacy &amp; Meaning-Making</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8A081" w14:textId="47E09C9A" w:rsidR="00D46F4E" w:rsidRPr="00D46F4E" w:rsidRDefault="00D7535D" w:rsidP="00D46F4E">
            <w:pPr>
              <w:rPr>
                <w:rFonts w:ascii="Aptos Narrow" w:hAnsi="Aptos Narrow"/>
                <w:sz w:val="21"/>
                <w:szCs w:val="21"/>
              </w:rPr>
            </w:pPr>
            <w:r>
              <w:rPr>
                <w:rFonts w:ascii="Aptos Narrow" w:hAnsi="Aptos Narrow" w:cs="Arial"/>
                <w:color w:val="000000"/>
                <w:sz w:val="21"/>
                <w:szCs w:val="21"/>
              </w:rPr>
              <w:t>I</w:t>
            </w:r>
            <w:r w:rsidRPr="00D7535D">
              <w:rPr>
                <w:rFonts w:ascii="Aptos Narrow" w:hAnsi="Aptos Narrow" w:cs="Arial"/>
                <w:color w:val="000000"/>
                <w:sz w:val="21"/>
                <w:szCs w:val="21"/>
              </w:rPr>
              <w:t>nvestigating AI-generated text, images, and speech within multimodal literacy education.</w:t>
            </w:r>
          </w:p>
        </w:tc>
      </w:tr>
      <w:tr w:rsidR="00D46F4E" w:rsidRPr="00D46F4E" w14:paraId="781EA966" w14:textId="77777777" w:rsidTr="00117B79">
        <w:trPr>
          <w:trHeight w:val="420"/>
        </w:trPr>
        <w:tc>
          <w:tcPr>
            <w:tcW w:w="1520" w:type="dxa"/>
            <w:vMerge/>
            <w:tcBorders>
              <w:top w:val="single" w:sz="8" w:space="0" w:color="000000"/>
              <w:left w:val="single" w:sz="8" w:space="0" w:color="000000"/>
              <w:bottom w:val="single" w:sz="8" w:space="0" w:color="000000"/>
              <w:right w:val="single" w:sz="8" w:space="0" w:color="000000"/>
            </w:tcBorders>
            <w:vAlign w:val="center"/>
            <w:hideMark/>
          </w:tcPr>
          <w:p w14:paraId="67538164" w14:textId="77777777" w:rsidR="00D46F4E" w:rsidRPr="00D46F4E" w:rsidRDefault="00D46F4E" w:rsidP="00D46F4E">
            <w:pPr>
              <w:rPr>
                <w:rFonts w:ascii="Aptos Narrow" w:hAnsi="Aptos Narrow"/>
                <w:sz w:val="21"/>
                <w:szCs w:val="21"/>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7D38A"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AI and Identity Formation</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B126D" w14:textId="6754EC3F" w:rsidR="00D46F4E" w:rsidRPr="00D46F4E" w:rsidRDefault="00D7535D" w:rsidP="00D46F4E">
            <w:pPr>
              <w:rPr>
                <w:rFonts w:ascii="Aptos Narrow" w:hAnsi="Aptos Narrow"/>
                <w:sz w:val="21"/>
                <w:szCs w:val="21"/>
              </w:rPr>
            </w:pPr>
            <w:r w:rsidRPr="00D7535D">
              <w:rPr>
                <w:rFonts w:ascii="Aptos Narrow" w:hAnsi="Aptos Narrow" w:cs="Arial"/>
                <w:color w:val="000000"/>
                <w:sz w:val="21"/>
                <w:szCs w:val="21"/>
              </w:rPr>
              <w:t>Exploring how AI-generated content influences student authorship, digital identity, and agency.</w:t>
            </w:r>
          </w:p>
        </w:tc>
      </w:tr>
      <w:tr w:rsidR="00D46F4E" w:rsidRPr="00D46F4E" w14:paraId="6991BA2B" w14:textId="77777777" w:rsidTr="00117B79">
        <w:trPr>
          <w:trHeight w:val="420"/>
        </w:trPr>
        <w:tc>
          <w:tcPr>
            <w:tcW w:w="1520" w:type="dxa"/>
            <w:vMerge/>
            <w:tcBorders>
              <w:top w:val="single" w:sz="8" w:space="0" w:color="000000"/>
              <w:left w:val="single" w:sz="8" w:space="0" w:color="000000"/>
              <w:bottom w:val="single" w:sz="8" w:space="0" w:color="000000"/>
              <w:right w:val="single" w:sz="8" w:space="0" w:color="000000"/>
            </w:tcBorders>
            <w:vAlign w:val="center"/>
            <w:hideMark/>
          </w:tcPr>
          <w:p w14:paraId="4B55AB09" w14:textId="77777777" w:rsidR="00D46F4E" w:rsidRPr="00D46F4E" w:rsidRDefault="00D46F4E" w:rsidP="00D46F4E">
            <w:pPr>
              <w:rPr>
                <w:rFonts w:ascii="Aptos Narrow" w:hAnsi="Aptos Narrow"/>
                <w:sz w:val="21"/>
                <w:szCs w:val="21"/>
              </w:rPr>
            </w:pP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F5136" w14:textId="77777777" w:rsidR="00D46F4E" w:rsidRPr="00D46F4E" w:rsidRDefault="00D46F4E" w:rsidP="00D46F4E">
            <w:pPr>
              <w:rPr>
                <w:rFonts w:ascii="Aptos Narrow" w:hAnsi="Aptos Narrow"/>
                <w:sz w:val="21"/>
                <w:szCs w:val="21"/>
              </w:rPr>
            </w:pPr>
            <w:r w:rsidRPr="00D46F4E">
              <w:rPr>
                <w:rFonts w:ascii="Aptos Narrow" w:hAnsi="Aptos Narrow" w:cs="Arial"/>
                <w:color w:val="000000"/>
                <w:sz w:val="21"/>
                <w:szCs w:val="21"/>
              </w:rPr>
              <w:t>Pedagogical Integration of AI Literacy</w:t>
            </w: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B4F66" w14:textId="01CFD9E7" w:rsidR="00D46F4E" w:rsidRPr="00D46F4E" w:rsidRDefault="00D7535D" w:rsidP="00D46F4E">
            <w:pPr>
              <w:rPr>
                <w:rFonts w:ascii="Aptos Narrow" w:hAnsi="Aptos Narrow"/>
                <w:sz w:val="21"/>
                <w:szCs w:val="21"/>
              </w:rPr>
            </w:pPr>
            <w:r w:rsidRPr="00D7535D">
              <w:rPr>
                <w:rFonts w:ascii="Aptos Narrow" w:hAnsi="Aptos Narrow" w:cs="Arial"/>
                <w:color w:val="000000"/>
                <w:sz w:val="21"/>
                <w:szCs w:val="21"/>
              </w:rPr>
              <w:t>Examining how AI literacy is incorporated into literacy curricula, instructional strategies, and assessments.</w:t>
            </w:r>
          </w:p>
        </w:tc>
      </w:tr>
    </w:tbl>
    <w:p w14:paraId="156A990B" w14:textId="77777777" w:rsidR="00D46F4E" w:rsidRPr="00F00C61" w:rsidRDefault="00D46F4E" w:rsidP="007F547E">
      <w:pPr>
        <w:rPr>
          <w:rFonts w:ascii="Aptos Narrow" w:hAnsi="Aptos Narrow"/>
        </w:rPr>
      </w:pPr>
    </w:p>
    <w:p w14:paraId="356A2792" w14:textId="02D3B2BE" w:rsidR="00D46F4E" w:rsidRDefault="00D7535D" w:rsidP="007F547E">
      <w:pPr>
        <w:rPr>
          <w:rFonts w:ascii="Aptos Narrow" w:hAnsi="Aptos Narrow"/>
        </w:rPr>
      </w:pPr>
      <w:r w:rsidRPr="00D7535D">
        <w:rPr>
          <w:rFonts w:ascii="Aptos Narrow" w:hAnsi="Aptos Narrow"/>
        </w:rPr>
        <w:t xml:space="preserve">his study employs a thematic coding framework, synthesizing insights from AI literacy models (Long &amp; </w:t>
      </w:r>
      <w:proofErr w:type="spellStart"/>
      <w:r w:rsidRPr="00D7535D">
        <w:rPr>
          <w:rFonts w:ascii="Aptos Narrow" w:hAnsi="Aptos Narrow"/>
        </w:rPr>
        <w:t>Magerko</w:t>
      </w:r>
      <w:proofErr w:type="spellEnd"/>
      <w:r w:rsidRPr="00D7535D">
        <w:rPr>
          <w:rFonts w:ascii="Aptos Narrow" w:hAnsi="Aptos Narrow"/>
        </w:rPr>
        <w:t>, 2020; Ng et al., 2024), computational thinking (Wing, 2006), and critical AI literacy (Lai &amp; Leung, 2024). The three overarching dimensions</w:t>
      </w:r>
      <w:r>
        <w:rPr>
          <w:rFonts w:ascii="Aptos Narrow" w:hAnsi="Aptos Narrow"/>
        </w:rPr>
        <w:t xml:space="preserve"> </w:t>
      </w:r>
      <w:r w:rsidRPr="00D7535D">
        <w:rPr>
          <w:rFonts w:ascii="Aptos Narrow" w:hAnsi="Aptos Narrow"/>
        </w:rPr>
        <w:t>were reviewed by two independent coders, achieving high intercoder reliability</w:t>
      </w:r>
      <w:r w:rsidR="009F46B6">
        <w:rPr>
          <w:rFonts w:ascii="Aptos Narrow" w:hAnsi="Aptos Narrow"/>
        </w:rPr>
        <w:t>.</w:t>
      </w:r>
    </w:p>
    <w:p w14:paraId="3BA7FEDA" w14:textId="77777777" w:rsidR="00D7535D" w:rsidRPr="00F00C61" w:rsidRDefault="00D7535D" w:rsidP="007F547E">
      <w:pPr>
        <w:rPr>
          <w:rFonts w:ascii="Aptos Narrow" w:hAnsi="Aptos Narrow"/>
          <w:b/>
          <w:bCs/>
        </w:rPr>
      </w:pPr>
    </w:p>
    <w:p w14:paraId="1BEF14FF" w14:textId="2A631004" w:rsidR="002376C2" w:rsidRPr="00F00C61" w:rsidRDefault="002376C2" w:rsidP="007F547E">
      <w:pPr>
        <w:rPr>
          <w:rFonts w:ascii="Aptos Narrow" w:hAnsi="Aptos Narrow"/>
          <w:b/>
          <w:bCs/>
        </w:rPr>
      </w:pPr>
      <w:r w:rsidRPr="00F00C61">
        <w:rPr>
          <w:rFonts w:ascii="Aptos Narrow" w:hAnsi="Aptos Narrow"/>
          <w:b/>
          <w:bCs/>
        </w:rPr>
        <w:t>Findings</w:t>
      </w:r>
      <w:r w:rsidR="00A621FF" w:rsidRPr="00F00C61">
        <w:rPr>
          <w:rFonts w:ascii="Aptos Narrow" w:hAnsi="Aptos Narrow"/>
          <w:b/>
          <w:bCs/>
        </w:rPr>
        <w:t xml:space="preserve"> and Discussion</w:t>
      </w:r>
      <w:r w:rsidRPr="00F00C61">
        <w:rPr>
          <w:rFonts w:ascii="Aptos Narrow" w:hAnsi="Aptos Narrow"/>
          <w:b/>
          <w:bCs/>
        </w:rPr>
        <w:t xml:space="preserve"> </w:t>
      </w:r>
    </w:p>
    <w:p w14:paraId="59D33F44" w14:textId="51DBD947" w:rsidR="00D46F4E" w:rsidRPr="00F00C61" w:rsidRDefault="00D46F4E" w:rsidP="007F547E">
      <w:pPr>
        <w:rPr>
          <w:rFonts w:ascii="Aptos Narrow" w:hAnsi="Aptos Narrow"/>
          <w:b/>
          <w:bCs/>
          <w:i/>
          <w:iCs/>
        </w:rPr>
      </w:pPr>
      <w:r w:rsidRPr="00F00C61">
        <w:rPr>
          <w:rFonts w:ascii="Aptos Narrow" w:hAnsi="Aptos Narrow"/>
          <w:b/>
          <w:bCs/>
          <w:i/>
          <w:iCs/>
        </w:rPr>
        <w:t xml:space="preserve">AI Literacy in </w:t>
      </w:r>
      <w:r w:rsidR="00A04D41" w:rsidRPr="00F00C61">
        <w:rPr>
          <w:rFonts w:ascii="Aptos Narrow" w:hAnsi="Aptos Narrow"/>
          <w:b/>
          <w:bCs/>
          <w:i/>
          <w:iCs/>
        </w:rPr>
        <w:t xml:space="preserve">PreK-6 </w:t>
      </w:r>
      <w:r w:rsidRPr="00F00C61">
        <w:rPr>
          <w:rFonts w:ascii="Aptos Narrow" w:hAnsi="Aptos Narrow"/>
          <w:b/>
          <w:bCs/>
          <w:i/>
          <w:iCs/>
        </w:rPr>
        <w:t>Language and Literacy Education</w:t>
      </w:r>
    </w:p>
    <w:p w14:paraId="69FADA99" w14:textId="5DA83663" w:rsidR="008D1634" w:rsidRDefault="00D7535D" w:rsidP="007F547E">
      <w:pPr>
        <w:rPr>
          <w:rFonts w:ascii="Aptos Narrow" w:hAnsi="Aptos Narrow"/>
        </w:rPr>
      </w:pPr>
      <w:r w:rsidRPr="00D7535D">
        <w:rPr>
          <w:rFonts w:ascii="Aptos Narrow" w:hAnsi="Aptos Narrow"/>
        </w:rPr>
        <w:t>AI literacy in early childhood and elementary education remains narrow, often prioritizing technical proficiency over broader literacy skills. Early definitions focused on computational thinking, but recent research calls for an expanded view that incorporates multimodal engagement, digital authorship, and critical evaluation of AI-generated content (Kalantzis &amp; Cope, 2025; Yap &amp; Gurney, 2023). Students overestimate AI’s neutrality and struggle to critically assess AI-generated texts (Luo et al., 2024). AI literacy should be embedded into curricula, fostering reading, writing, and digital composition through textual, visual, and multimodal literacies rather than being treated as a standalone skill.</w:t>
      </w:r>
    </w:p>
    <w:p w14:paraId="69BCC536" w14:textId="77777777" w:rsidR="00D7535D" w:rsidRPr="00F00C61" w:rsidRDefault="00D7535D" w:rsidP="007F547E">
      <w:pPr>
        <w:rPr>
          <w:rFonts w:ascii="Aptos Narrow" w:hAnsi="Aptos Narrow"/>
        </w:rPr>
      </w:pPr>
    </w:p>
    <w:p w14:paraId="54998287" w14:textId="1881FA44" w:rsidR="00D46F4E" w:rsidRPr="00D46F4E" w:rsidRDefault="00D46F4E" w:rsidP="00D46F4E">
      <w:pPr>
        <w:rPr>
          <w:rFonts w:ascii="Aptos Narrow" w:hAnsi="Aptos Narrow"/>
        </w:rPr>
      </w:pPr>
      <w:r w:rsidRPr="00D46F4E">
        <w:rPr>
          <w:rFonts w:ascii="Aptos Narrow" w:hAnsi="Aptos Narrow" w:cs="Calibri"/>
          <w:color w:val="000000"/>
        </w:rPr>
        <w:t xml:space="preserve">Table 2. AI Literacy Dimensions in </w:t>
      </w:r>
      <w:r w:rsidR="00A04D41" w:rsidRPr="00F00C61">
        <w:rPr>
          <w:rFonts w:ascii="Aptos Narrow" w:hAnsi="Aptos Narrow" w:cs="Calibri"/>
          <w:color w:val="000000"/>
        </w:rPr>
        <w:t>Pre</w:t>
      </w:r>
      <w:r w:rsidRPr="00D46F4E">
        <w:rPr>
          <w:rFonts w:ascii="Aptos Narrow" w:hAnsi="Aptos Narrow" w:cs="Calibri"/>
          <w:color w:val="000000"/>
        </w:rPr>
        <w:t>K-</w:t>
      </w:r>
      <w:r w:rsidR="00A04D41" w:rsidRPr="00F00C61">
        <w:rPr>
          <w:rFonts w:ascii="Aptos Narrow" w:hAnsi="Aptos Narrow" w:cs="Calibri"/>
          <w:color w:val="000000"/>
        </w:rPr>
        <w:t>6</w:t>
      </w:r>
      <w:r w:rsidRPr="00D46F4E">
        <w:rPr>
          <w:rFonts w:ascii="Aptos Narrow" w:hAnsi="Aptos Narrow" w:cs="Calibri"/>
          <w:color w:val="000000"/>
        </w:rPr>
        <w:t xml:space="preserve"> </w:t>
      </w:r>
      <w:r w:rsidR="00A04D41" w:rsidRPr="00F00C61">
        <w:rPr>
          <w:rFonts w:ascii="Aptos Narrow" w:hAnsi="Aptos Narrow" w:cs="Calibri"/>
          <w:color w:val="000000"/>
        </w:rPr>
        <w:t xml:space="preserve">Language and </w:t>
      </w:r>
      <w:r w:rsidRPr="00D46F4E">
        <w:rPr>
          <w:rFonts w:ascii="Aptos Narrow" w:hAnsi="Aptos Narrow" w:cs="Calibri"/>
          <w:color w:val="000000"/>
        </w:rPr>
        <w:t>Literacy Education</w:t>
      </w:r>
    </w:p>
    <w:tbl>
      <w:tblPr>
        <w:tblW w:w="0" w:type="auto"/>
        <w:tblCellMar>
          <w:top w:w="15" w:type="dxa"/>
          <w:left w:w="15" w:type="dxa"/>
          <w:bottom w:w="15" w:type="dxa"/>
          <w:right w:w="15" w:type="dxa"/>
        </w:tblCellMar>
        <w:tblLook w:val="04A0" w:firstRow="1" w:lastRow="0" w:firstColumn="1" w:lastColumn="0" w:noHBand="0" w:noVBand="1"/>
      </w:tblPr>
      <w:tblGrid>
        <w:gridCol w:w="1828"/>
        <w:gridCol w:w="1677"/>
        <w:gridCol w:w="2700"/>
        <w:gridCol w:w="3140"/>
      </w:tblGrid>
      <w:tr w:rsidR="004C7A9D" w:rsidRPr="00F00C61" w14:paraId="52939460" w14:textId="77777777" w:rsidTr="005923A9">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14AC3" w14:textId="77777777" w:rsidR="00A6464B" w:rsidRPr="00D46F4E" w:rsidRDefault="00A6464B" w:rsidP="00D46F4E">
            <w:pPr>
              <w:jc w:val="center"/>
              <w:rPr>
                <w:rFonts w:ascii="Aptos Narrow" w:hAnsi="Aptos Narrow"/>
                <w:sz w:val="22"/>
                <w:szCs w:val="22"/>
              </w:rPr>
            </w:pPr>
            <w:r w:rsidRPr="00D46F4E">
              <w:rPr>
                <w:rFonts w:ascii="Aptos Narrow" w:hAnsi="Aptos Narrow" w:cs="Calibri"/>
                <w:b/>
                <w:bCs/>
                <w:color w:val="000000"/>
                <w:sz w:val="22"/>
                <w:szCs w:val="22"/>
              </w:rPr>
              <w:t>AI Literacy Dimension</w:t>
            </w: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DECE4" w14:textId="77777777" w:rsidR="00A6464B" w:rsidRPr="00D46F4E" w:rsidRDefault="00A6464B" w:rsidP="00D46F4E">
            <w:pPr>
              <w:jc w:val="center"/>
              <w:rPr>
                <w:rFonts w:ascii="Aptos Narrow" w:hAnsi="Aptos Narrow"/>
                <w:sz w:val="22"/>
                <w:szCs w:val="22"/>
              </w:rPr>
            </w:pPr>
            <w:r w:rsidRPr="00D46F4E">
              <w:rPr>
                <w:rFonts w:ascii="Aptos Narrow" w:hAnsi="Aptos Narrow" w:cs="Calibri"/>
                <w:b/>
                <w:bCs/>
                <w:color w:val="000000"/>
                <w:sz w:val="22"/>
                <w:szCs w:val="22"/>
              </w:rPr>
              <w:t>Subcategories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59656" w14:textId="3DE1E076" w:rsidR="00A6464B" w:rsidRPr="00D46F4E" w:rsidRDefault="00A04D41" w:rsidP="00D46F4E">
            <w:pPr>
              <w:jc w:val="center"/>
              <w:rPr>
                <w:rFonts w:ascii="Aptos Narrow" w:hAnsi="Aptos Narrow"/>
                <w:sz w:val="22"/>
                <w:szCs w:val="22"/>
              </w:rPr>
            </w:pPr>
            <w:r w:rsidRPr="00F00C61">
              <w:rPr>
                <w:rFonts w:ascii="Aptos Narrow" w:hAnsi="Aptos Narrow" w:cs="Calibri"/>
                <w:b/>
                <w:bCs/>
                <w:color w:val="000000"/>
                <w:sz w:val="22"/>
                <w:szCs w:val="22"/>
              </w:rPr>
              <w:t>In PreK-6</w:t>
            </w:r>
            <w:r w:rsidR="00A6464B" w:rsidRPr="00D46F4E">
              <w:rPr>
                <w:rFonts w:ascii="Aptos Narrow" w:hAnsi="Aptos Narrow" w:cs="Calibri"/>
                <w:b/>
                <w:bCs/>
                <w:color w:val="000000"/>
                <w:sz w:val="22"/>
                <w:szCs w:val="22"/>
              </w:rPr>
              <w:t xml:space="preserve"> Education</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3A51ADC" w14:textId="77777777" w:rsidR="00A6464B" w:rsidRPr="00D46F4E" w:rsidRDefault="00A6464B" w:rsidP="00D46F4E">
            <w:pPr>
              <w:jc w:val="center"/>
              <w:rPr>
                <w:rFonts w:ascii="Aptos Narrow" w:hAnsi="Aptos Narrow"/>
                <w:sz w:val="22"/>
                <w:szCs w:val="22"/>
              </w:rPr>
            </w:pPr>
            <w:r w:rsidRPr="00D46F4E">
              <w:rPr>
                <w:rFonts w:ascii="Aptos Narrow" w:hAnsi="Aptos Narrow" w:cs="Calibri"/>
                <w:b/>
                <w:bCs/>
                <w:color w:val="000000"/>
                <w:sz w:val="22"/>
                <w:szCs w:val="22"/>
              </w:rPr>
              <w:t>Sample References</w:t>
            </w:r>
          </w:p>
        </w:tc>
      </w:tr>
      <w:tr w:rsidR="004C7A9D" w:rsidRPr="00F00C61" w14:paraId="6A82A3FF" w14:textId="77777777" w:rsidTr="005923A9">
        <w:trPr>
          <w:trHeight w:val="7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013D3" w14:textId="77777777" w:rsidR="00A6464B" w:rsidRPr="00D46F4E" w:rsidRDefault="00A6464B" w:rsidP="00D46F4E">
            <w:pPr>
              <w:rPr>
                <w:rFonts w:ascii="Aptos Narrow" w:hAnsi="Aptos Narrow"/>
                <w:sz w:val="22"/>
                <w:szCs w:val="22"/>
              </w:rPr>
            </w:pPr>
            <w:r w:rsidRPr="00D46F4E">
              <w:rPr>
                <w:rFonts w:ascii="Aptos Narrow" w:hAnsi="Aptos Narrow" w:cs="Calibri"/>
                <w:b/>
                <w:bCs/>
                <w:color w:val="000000"/>
                <w:sz w:val="22"/>
                <w:szCs w:val="22"/>
              </w:rPr>
              <w:t>Know &amp; Understand AI</w:t>
            </w: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53D2D"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AI Awareness &amp; Functions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8B1AE" w14:textId="5728DA2B" w:rsidR="00A6464B" w:rsidRPr="00D46F4E" w:rsidRDefault="00D7535D" w:rsidP="00D46F4E">
            <w:pPr>
              <w:rPr>
                <w:rFonts w:ascii="Aptos Narrow" w:hAnsi="Aptos Narrow"/>
                <w:sz w:val="22"/>
                <w:szCs w:val="22"/>
              </w:rPr>
            </w:pPr>
            <w:r w:rsidRPr="00D7535D">
              <w:rPr>
                <w:rFonts w:ascii="Aptos Narrow" w:hAnsi="Aptos Narrow" w:cs="Calibri"/>
                <w:color w:val="000000"/>
                <w:sz w:val="22"/>
                <w:szCs w:val="22"/>
              </w:rPr>
              <w:t>Understanding AI’s role in meaning-making, authorship, and multimodal communication.</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80531E2" w14:textId="3B1BF75D" w:rsidR="00A6464B" w:rsidRPr="00D46F4E" w:rsidRDefault="00F00C61" w:rsidP="00D46F4E">
            <w:pPr>
              <w:rPr>
                <w:rFonts w:ascii="Aptos Narrow" w:hAnsi="Aptos Narrow"/>
                <w:sz w:val="22"/>
                <w:szCs w:val="22"/>
              </w:rPr>
            </w:pPr>
            <w:r w:rsidRPr="00F00C61">
              <w:rPr>
                <w:rFonts w:ascii="Aptos Narrow" w:hAnsi="Aptos Narrow"/>
                <w:sz w:val="22"/>
                <w:szCs w:val="22"/>
              </w:rPr>
              <w:t xml:space="preserve">Luo et al. (2024); Su &amp; Yang (2024a); Su &amp; Yang (2024b); Heeg &amp; </w:t>
            </w:r>
            <w:proofErr w:type="spellStart"/>
            <w:r w:rsidRPr="00F00C61">
              <w:rPr>
                <w:rFonts w:ascii="Aptos Narrow" w:hAnsi="Aptos Narrow"/>
                <w:sz w:val="22"/>
                <w:szCs w:val="22"/>
              </w:rPr>
              <w:t>Avraamidou</w:t>
            </w:r>
            <w:proofErr w:type="spellEnd"/>
            <w:r w:rsidRPr="00F00C61">
              <w:rPr>
                <w:rFonts w:ascii="Aptos Narrow" w:hAnsi="Aptos Narrow"/>
                <w:sz w:val="22"/>
                <w:szCs w:val="22"/>
              </w:rPr>
              <w:t xml:space="preserve"> (2024); Velander et al. (2024)</w:t>
            </w:r>
          </w:p>
        </w:tc>
      </w:tr>
      <w:tr w:rsidR="004C7A9D" w:rsidRPr="00F00C61" w14:paraId="144666A4" w14:textId="77777777" w:rsidTr="005923A9">
        <w:trPr>
          <w:trHeight w:val="7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DA5FC1" w14:textId="77777777" w:rsidR="00A6464B" w:rsidRPr="00D46F4E" w:rsidRDefault="00A6464B" w:rsidP="00D46F4E">
            <w:pPr>
              <w:rPr>
                <w:rFonts w:ascii="Aptos Narrow" w:hAnsi="Aptos Narrow"/>
                <w:sz w:val="22"/>
                <w:szCs w:val="22"/>
              </w:rPr>
            </w:pP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83B17"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AI &amp; Language Processing</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FC23D" w14:textId="6BBDAD7C" w:rsidR="00A6464B" w:rsidRPr="00D46F4E" w:rsidRDefault="00D7535D" w:rsidP="00D46F4E">
            <w:pPr>
              <w:rPr>
                <w:rFonts w:ascii="Aptos Narrow" w:hAnsi="Aptos Narrow"/>
                <w:sz w:val="22"/>
                <w:szCs w:val="22"/>
              </w:rPr>
            </w:pPr>
            <w:r w:rsidRPr="00D7535D">
              <w:rPr>
                <w:rFonts w:ascii="Aptos Narrow" w:hAnsi="Aptos Narrow" w:cs="Calibri"/>
                <w:color w:val="000000"/>
                <w:sz w:val="22"/>
                <w:szCs w:val="22"/>
              </w:rPr>
              <w:t>Understanding how AI structures meaning, genre conventions, and audience engagement.</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06B72AE" w14:textId="0EE6CDD9" w:rsidR="00A6464B" w:rsidRPr="00D46F4E" w:rsidRDefault="000E1430" w:rsidP="00D46F4E">
            <w:pPr>
              <w:rPr>
                <w:rFonts w:ascii="Aptos Narrow" w:hAnsi="Aptos Narrow"/>
                <w:sz w:val="22"/>
                <w:szCs w:val="22"/>
              </w:rPr>
            </w:pPr>
            <w:r w:rsidRPr="00F00C61">
              <w:rPr>
                <w:rFonts w:ascii="Aptos Narrow" w:hAnsi="Aptos Narrow"/>
                <w:sz w:val="22"/>
                <w:szCs w:val="22"/>
              </w:rPr>
              <w:t>Yue et al. (2025); Su &amp; Yang (2024a); Dai (2024)</w:t>
            </w:r>
            <w:r w:rsidR="00F00C61" w:rsidRPr="00F00C61">
              <w:rPr>
                <w:rFonts w:ascii="Aptos Narrow" w:hAnsi="Aptos Narrow"/>
                <w:sz w:val="22"/>
                <w:szCs w:val="22"/>
              </w:rPr>
              <w:t>; Hong &amp; Kim (2024)</w:t>
            </w:r>
          </w:p>
        </w:tc>
      </w:tr>
      <w:tr w:rsidR="004C7A9D" w:rsidRPr="00F00C61" w14:paraId="6363EAAB" w14:textId="77777777" w:rsidTr="005923A9">
        <w:trPr>
          <w:trHeight w:val="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C5534" w14:textId="77777777" w:rsidR="00A6464B" w:rsidRPr="00D46F4E" w:rsidRDefault="00A6464B" w:rsidP="00D46F4E">
            <w:pPr>
              <w:rPr>
                <w:rFonts w:ascii="Aptos Narrow" w:hAnsi="Aptos Narrow"/>
                <w:sz w:val="22"/>
                <w:szCs w:val="22"/>
              </w:rPr>
            </w:pPr>
            <w:r w:rsidRPr="00D46F4E">
              <w:rPr>
                <w:rFonts w:ascii="Aptos Narrow" w:hAnsi="Aptos Narrow" w:cs="Calibri"/>
                <w:b/>
                <w:bCs/>
                <w:color w:val="000000"/>
                <w:sz w:val="22"/>
                <w:szCs w:val="22"/>
              </w:rPr>
              <w:t>Use &amp; Apply AI in Literacy Practices</w:t>
            </w: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D8B7F"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AI-Assisted Writing</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D7EA6" w14:textId="44347BB1" w:rsidR="00A6464B" w:rsidRPr="00D46F4E" w:rsidRDefault="00D7535D" w:rsidP="00D46F4E">
            <w:pPr>
              <w:rPr>
                <w:rFonts w:ascii="Aptos Narrow" w:hAnsi="Aptos Narrow"/>
                <w:sz w:val="22"/>
                <w:szCs w:val="22"/>
              </w:rPr>
            </w:pPr>
            <w:r w:rsidRPr="00D7535D">
              <w:rPr>
                <w:rFonts w:ascii="Aptos Narrow" w:hAnsi="Aptos Narrow" w:cs="Calibri"/>
                <w:color w:val="000000"/>
                <w:sz w:val="22"/>
                <w:szCs w:val="22"/>
              </w:rPr>
              <w:t>Using AI for writing support, revision strategies, and multilingual scaffolding.</w:t>
            </w:r>
            <w:r>
              <w:rPr>
                <w:rFonts w:ascii="Aptos Narrow" w:hAnsi="Aptos Narrow" w:cs="Calibri"/>
                <w:color w:val="000000"/>
                <w:sz w:val="22"/>
                <w:szCs w:val="22"/>
              </w:rPr>
              <w:t xml:space="preserve"> </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D10755A" w14:textId="00DE83CB" w:rsidR="00A6464B" w:rsidRPr="00D46F4E" w:rsidRDefault="00C738C1" w:rsidP="00D46F4E">
            <w:pPr>
              <w:rPr>
                <w:rFonts w:ascii="Aptos Narrow" w:hAnsi="Aptos Narrow"/>
                <w:sz w:val="22"/>
                <w:szCs w:val="22"/>
              </w:rPr>
            </w:pPr>
            <w:r w:rsidRPr="00F00C61">
              <w:rPr>
                <w:rFonts w:ascii="Aptos Narrow" w:hAnsi="Aptos Narrow"/>
                <w:sz w:val="22"/>
                <w:szCs w:val="22"/>
              </w:rPr>
              <w:t>Dai (2024)</w:t>
            </w:r>
            <w:r>
              <w:rPr>
                <w:rFonts w:ascii="Aptos Narrow" w:hAnsi="Aptos Narrow"/>
                <w:sz w:val="22"/>
                <w:szCs w:val="22"/>
              </w:rPr>
              <w:t xml:space="preserve">; </w:t>
            </w:r>
            <w:r w:rsidR="000E1430" w:rsidRPr="00F00C61">
              <w:rPr>
                <w:rFonts w:ascii="Aptos Narrow" w:hAnsi="Aptos Narrow"/>
                <w:sz w:val="22"/>
                <w:szCs w:val="22"/>
              </w:rPr>
              <w:t>Yue et al. (2025)</w:t>
            </w:r>
          </w:p>
        </w:tc>
      </w:tr>
      <w:tr w:rsidR="004C7A9D" w:rsidRPr="00F00C61" w14:paraId="352650CF" w14:textId="77777777" w:rsidTr="005923A9">
        <w:trPr>
          <w:trHeight w:val="7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2E8721" w14:textId="77777777" w:rsidR="00A6464B" w:rsidRPr="00D46F4E" w:rsidRDefault="00A6464B" w:rsidP="00D46F4E">
            <w:pPr>
              <w:rPr>
                <w:rFonts w:ascii="Aptos Narrow" w:hAnsi="Aptos Narrow"/>
                <w:sz w:val="22"/>
                <w:szCs w:val="22"/>
              </w:rPr>
            </w:pP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2AAC6"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AI in Digital Storytelling</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E20BB" w14:textId="0C430C8F" w:rsidR="00A6464B" w:rsidRPr="00D46F4E" w:rsidRDefault="00D7535D" w:rsidP="00D46F4E">
            <w:pPr>
              <w:rPr>
                <w:rFonts w:ascii="Aptos Narrow" w:hAnsi="Aptos Narrow"/>
                <w:sz w:val="22"/>
                <w:szCs w:val="22"/>
              </w:rPr>
            </w:pPr>
            <w:r w:rsidRPr="00D7535D">
              <w:rPr>
                <w:rFonts w:ascii="Aptos Narrow" w:hAnsi="Aptos Narrow"/>
                <w:sz w:val="22"/>
                <w:szCs w:val="22"/>
              </w:rPr>
              <w:t>AI as a co-author for stories, multimodal composition, and digital authorship.</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E1A859D" w14:textId="07A920AE" w:rsidR="00A6464B" w:rsidRPr="00D46F4E" w:rsidRDefault="000E1430" w:rsidP="00D46F4E">
            <w:pPr>
              <w:rPr>
                <w:rFonts w:ascii="Aptos Narrow" w:hAnsi="Aptos Narrow"/>
                <w:sz w:val="22"/>
                <w:szCs w:val="22"/>
              </w:rPr>
            </w:pPr>
            <w:r w:rsidRPr="00F00C61">
              <w:rPr>
                <w:rFonts w:ascii="Aptos Narrow" w:hAnsi="Aptos Narrow"/>
                <w:sz w:val="22"/>
                <w:szCs w:val="22"/>
              </w:rPr>
              <w:t>Luo et al. (2024)</w:t>
            </w:r>
            <w:r w:rsidR="00C738C1">
              <w:rPr>
                <w:rFonts w:ascii="Aptos Narrow" w:hAnsi="Aptos Narrow"/>
                <w:sz w:val="22"/>
                <w:szCs w:val="22"/>
              </w:rPr>
              <w:t xml:space="preserve">; </w:t>
            </w:r>
            <w:r w:rsidR="00C738C1" w:rsidRPr="00F00C61">
              <w:rPr>
                <w:rFonts w:ascii="Aptos Narrow" w:hAnsi="Aptos Narrow"/>
                <w:sz w:val="22"/>
                <w:szCs w:val="22"/>
              </w:rPr>
              <w:t>Yue et al. (2025)</w:t>
            </w:r>
          </w:p>
        </w:tc>
      </w:tr>
      <w:tr w:rsidR="004C7A9D" w:rsidRPr="00F00C61" w14:paraId="5A2E40E9" w14:textId="77777777" w:rsidTr="005923A9">
        <w:trPr>
          <w:trHeight w:val="7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69570" w14:textId="77777777" w:rsidR="00A6464B" w:rsidRPr="00D46F4E" w:rsidRDefault="00A6464B" w:rsidP="00D46F4E">
            <w:pPr>
              <w:rPr>
                <w:rFonts w:ascii="Aptos Narrow" w:hAnsi="Aptos Narrow"/>
                <w:sz w:val="22"/>
                <w:szCs w:val="22"/>
              </w:rPr>
            </w:pPr>
            <w:r w:rsidRPr="00D46F4E">
              <w:rPr>
                <w:rFonts w:ascii="Aptos Narrow" w:hAnsi="Aptos Narrow" w:cs="Calibri"/>
                <w:b/>
                <w:bCs/>
                <w:color w:val="000000"/>
                <w:sz w:val="22"/>
                <w:szCs w:val="22"/>
              </w:rPr>
              <w:t>Evaluate &amp; Create with AI</w:t>
            </w: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FC388"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AI Bias Detection</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CE3B8"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Identifying and analyzing bias in AI-generated content.</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3B8BCDE" w14:textId="59856D70" w:rsidR="00A6464B" w:rsidRPr="00D46F4E" w:rsidRDefault="00F00C61" w:rsidP="00D46F4E">
            <w:pPr>
              <w:rPr>
                <w:rFonts w:ascii="Aptos Narrow" w:hAnsi="Aptos Narrow"/>
                <w:sz w:val="22"/>
                <w:szCs w:val="22"/>
              </w:rPr>
            </w:pPr>
            <w:r w:rsidRPr="00F00C61">
              <w:rPr>
                <w:rFonts w:ascii="Aptos Narrow" w:hAnsi="Aptos Narrow"/>
                <w:sz w:val="22"/>
                <w:szCs w:val="22"/>
              </w:rPr>
              <w:t>Chung et al. (2024); Luo et al. (2024); Su &amp; Yang (2024b); Vartiainen et al. (2024); Velander et al. (2024); Walan (2024)</w:t>
            </w:r>
          </w:p>
        </w:tc>
      </w:tr>
      <w:tr w:rsidR="004C7A9D" w:rsidRPr="00F00C61" w14:paraId="424E8214" w14:textId="77777777" w:rsidTr="005923A9">
        <w:trPr>
          <w:trHeight w:val="7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7D1CFC" w14:textId="77777777" w:rsidR="00A6464B" w:rsidRPr="00D46F4E" w:rsidRDefault="00A6464B" w:rsidP="00D46F4E">
            <w:pPr>
              <w:rPr>
                <w:rFonts w:ascii="Aptos Narrow" w:hAnsi="Aptos Narrow"/>
                <w:sz w:val="22"/>
                <w:szCs w:val="22"/>
              </w:rPr>
            </w:pP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DD06E"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Remixing AI-Generated Content</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1E07A"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Modifying, repurposing, and creatively using AI-generated materials.</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3CDA453" w14:textId="6859D8F5" w:rsidR="00A6464B" w:rsidRPr="00D46F4E" w:rsidRDefault="000E1430" w:rsidP="00D46F4E">
            <w:pPr>
              <w:rPr>
                <w:rFonts w:ascii="Aptos Narrow" w:hAnsi="Aptos Narrow"/>
                <w:sz w:val="22"/>
                <w:szCs w:val="22"/>
              </w:rPr>
            </w:pPr>
            <w:proofErr w:type="spellStart"/>
            <w:r w:rsidRPr="00F00C61">
              <w:rPr>
                <w:rFonts w:ascii="Aptos Narrow" w:hAnsi="Aptos Narrow"/>
                <w:sz w:val="22"/>
                <w:szCs w:val="22"/>
              </w:rPr>
              <w:t>Relmasira</w:t>
            </w:r>
            <w:proofErr w:type="spellEnd"/>
            <w:r w:rsidRPr="00F00C61">
              <w:rPr>
                <w:rFonts w:ascii="Aptos Narrow" w:hAnsi="Aptos Narrow"/>
                <w:sz w:val="22"/>
                <w:szCs w:val="22"/>
              </w:rPr>
              <w:t xml:space="preserve"> et al. (2024)</w:t>
            </w:r>
            <w:r w:rsidR="00C738C1">
              <w:rPr>
                <w:rFonts w:ascii="Aptos Narrow" w:hAnsi="Aptos Narrow"/>
                <w:sz w:val="22"/>
                <w:szCs w:val="22"/>
              </w:rPr>
              <w:t xml:space="preserve">; </w:t>
            </w:r>
            <w:r w:rsidR="00C738C1" w:rsidRPr="00F00C61">
              <w:rPr>
                <w:rFonts w:ascii="Aptos Narrow" w:hAnsi="Aptos Narrow"/>
                <w:sz w:val="22"/>
                <w:szCs w:val="22"/>
              </w:rPr>
              <w:t>Yue et al. (2025)</w:t>
            </w:r>
          </w:p>
        </w:tc>
      </w:tr>
      <w:tr w:rsidR="004C7A9D" w:rsidRPr="00F00C61" w14:paraId="7FE638F0" w14:textId="77777777" w:rsidTr="005923A9">
        <w:trPr>
          <w:trHeight w:val="7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114C0" w14:textId="77777777" w:rsidR="00A6464B" w:rsidRPr="00D46F4E" w:rsidRDefault="00A6464B" w:rsidP="00D46F4E">
            <w:pPr>
              <w:rPr>
                <w:rFonts w:ascii="Aptos Narrow" w:hAnsi="Aptos Narrow"/>
                <w:sz w:val="22"/>
                <w:szCs w:val="22"/>
              </w:rPr>
            </w:pPr>
            <w:r w:rsidRPr="00D46F4E">
              <w:rPr>
                <w:rFonts w:ascii="Aptos Narrow" w:hAnsi="Aptos Narrow" w:cs="Calibri"/>
                <w:b/>
                <w:bCs/>
                <w:color w:val="000000"/>
                <w:sz w:val="22"/>
                <w:szCs w:val="22"/>
              </w:rPr>
              <w:t>AI Ethics in Literacy</w:t>
            </w: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601A2"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Authorship &amp; Intellectual Property</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995AC"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Understanding ownership and ethical implications of AI-generated content.</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54F9797" w14:textId="1689FF1A" w:rsidR="00A6464B" w:rsidRPr="00D46F4E" w:rsidRDefault="00C738C1" w:rsidP="00D46F4E">
            <w:pPr>
              <w:rPr>
                <w:rFonts w:ascii="Aptos Narrow" w:hAnsi="Aptos Narrow"/>
                <w:sz w:val="22"/>
                <w:szCs w:val="22"/>
              </w:rPr>
            </w:pPr>
            <w:r w:rsidRPr="00F00C61">
              <w:rPr>
                <w:rFonts w:ascii="Aptos Narrow" w:hAnsi="Aptos Narrow"/>
                <w:sz w:val="22"/>
                <w:szCs w:val="22"/>
              </w:rPr>
              <w:t>Dai (2024);</w:t>
            </w:r>
            <w:r>
              <w:rPr>
                <w:rFonts w:ascii="Aptos Narrow" w:hAnsi="Aptos Narrow"/>
                <w:sz w:val="22"/>
                <w:szCs w:val="22"/>
              </w:rPr>
              <w:t xml:space="preserve"> </w:t>
            </w:r>
            <w:r w:rsidR="000E1430" w:rsidRPr="00F00C61">
              <w:rPr>
                <w:rFonts w:ascii="Aptos Narrow" w:hAnsi="Aptos Narrow"/>
                <w:sz w:val="22"/>
                <w:szCs w:val="22"/>
              </w:rPr>
              <w:t xml:space="preserve">Luo et al. (2024); Su (2024a); </w:t>
            </w:r>
            <w:r w:rsidR="00F00C61" w:rsidRPr="00F00C61">
              <w:rPr>
                <w:rFonts w:ascii="Aptos Narrow" w:hAnsi="Aptos Narrow"/>
                <w:sz w:val="22"/>
                <w:szCs w:val="22"/>
              </w:rPr>
              <w:t>Su (2025)</w:t>
            </w:r>
          </w:p>
        </w:tc>
      </w:tr>
      <w:tr w:rsidR="004C7A9D" w:rsidRPr="00F00C61" w14:paraId="07AD3B9B" w14:textId="77777777" w:rsidTr="005923A9">
        <w:trPr>
          <w:trHeight w:val="7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235948" w14:textId="77777777" w:rsidR="00A6464B" w:rsidRPr="00D46F4E" w:rsidRDefault="00A6464B" w:rsidP="00D46F4E">
            <w:pPr>
              <w:rPr>
                <w:rFonts w:ascii="Aptos Narrow" w:hAnsi="Aptos Narrow"/>
                <w:sz w:val="22"/>
                <w:szCs w:val="22"/>
              </w:rPr>
            </w:pPr>
          </w:p>
        </w:tc>
        <w:tc>
          <w:tcPr>
            <w:tcW w:w="1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4F000" w14:textId="77777777" w:rsidR="00A6464B" w:rsidRPr="00D46F4E" w:rsidRDefault="00A6464B" w:rsidP="00D46F4E">
            <w:pPr>
              <w:rPr>
                <w:rFonts w:ascii="Aptos Narrow" w:hAnsi="Aptos Narrow"/>
                <w:sz w:val="22"/>
                <w:szCs w:val="22"/>
              </w:rPr>
            </w:pPr>
            <w:r w:rsidRPr="00D46F4E">
              <w:rPr>
                <w:rFonts w:ascii="Aptos Narrow" w:hAnsi="Aptos Narrow" w:cs="Calibri"/>
                <w:color w:val="000000"/>
                <w:sz w:val="22"/>
                <w:szCs w:val="22"/>
              </w:rPr>
              <w:t>Ethical AI Use in Classrooms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82FD4" w14:textId="278A8EFA" w:rsidR="00A6464B" w:rsidRPr="00D46F4E" w:rsidRDefault="00117B79" w:rsidP="00D46F4E">
            <w:pPr>
              <w:rPr>
                <w:rFonts w:ascii="Aptos Narrow" w:hAnsi="Aptos Narrow"/>
                <w:sz w:val="22"/>
                <w:szCs w:val="22"/>
              </w:rPr>
            </w:pPr>
            <w:r w:rsidRPr="00F00C61">
              <w:rPr>
                <w:rFonts w:ascii="Aptos Narrow" w:hAnsi="Aptos Narrow" w:cs="Calibri"/>
                <w:color w:val="000000"/>
                <w:sz w:val="22"/>
                <w:szCs w:val="22"/>
              </w:rPr>
              <w:t>Developing ethical reasoning around AI-generated texts, ownership, and audience interpretation.</w:t>
            </w:r>
          </w:p>
        </w:tc>
        <w:tc>
          <w:tcPr>
            <w:tcW w:w="314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3EFAD35" w14:textId="04CADC5F" w:rsidR="00A6464B" w:rsidRPr="00D46F4E" w:rsidRDefault="000E1430" w:rsidP="00D46F4E">
            <w:pPr>
              <w:rPr>
                <w:rFonts w:ascii="Aptos Narrow" w:hAnsi="Aptos Narrow"/>
                <w:sz w:val="22"/>
                <w:szCs w:val="22"/>
              </w:rPr>
            </w:pPr>
            <w:r w:rsidRPr="00F00C61">
              <w:rPr>
                <w:rFonts w:ascii="Aptos Narrow" w:hAnsi="Aptos Narrow"/>
                <w:sz w:val="22"/>
                <w:szCs w:val="22"/>
              </w:rPr>
              <w:t xml:space="preserve">Luo et al. (2024); Su (2024a); </w:t>
            </w:r>
            <w:r w:rsidR="00F00C61" w:rsidRPr="00F00C61">
              <w:rPr>
                <w:rFonts w:ascii="Aptos Narrow" w:hAnsi="Aptos Narrow"/>
                <w:sz w:val="22"/>
                <w:szCs w:val="22"/>
              </w:rPr>
              <w:t>Su (2025); Velander et al. (2024)</w:t>
            </w:r>
            <w:r w:rsidR="00C738C1">
              <w:rPr>
                <w:rFonts w:ascii="Aptos Narrow" w:hAnsi="Aptos Narrow"/>
                <w:sz w:val="22"/>
                <w:szCs w:val="22"/>
              </w:rPr>
              <w:t xml:space="preserve">; </w:t>
            </w:r>
            <w:r w:rsidR="00C738C1" w:rsidRPr="00F00C61">
              <w:rPr>
                <w:rFonts w:ascii="Aptos Narrow" w:hAnsi="Aptos Narrow"/>
                <w:sz w:val="22"/>
                <w:szCs w:val="22"/>
              </w:rPr>
              <w:t>Yang &amp; Banks (2024)</w:t>
            </w:r>
          </w:p>
        </w:tc>
      </w:tr>
    </w:tbl>
    <w:p w14:paraId="5C36BCA3" w14:textId="77777777" w:rsidR="00D46F4E" w:rsidRPr="00F00C61" w:rsidRDefault="00D46F4E" w:rsidP="007F547E">
      <w:pPr>
        <w:rPr>
          <w:rFonts w:ascii="Aptos Narrow" w:hAnsi="Aptos Narrow"/>
        </w:rPr>
      </w:pPr>
    </w:p>
    <w:p w14:paraId="1A6034D0" w14:textId="08DC3C14" w:rsidR="00D46F4E" w:rsidRPr="00F00C61" w:rsidRDefault="00D46F4E" w:rsidP="007F547E">
      <w:pPr>
        <w:rPr>
          <w:rFonts w:ascii="Aptos Narrow" w:hAnsi="Aptos Narrow"/>
          <w:b/>
          <w:bCs/>
          <w:i/>
          <w:iCs/>
        </w:rPr>
      </w:pPr>
      <w:r w:rsidRPr="00F00C61">
        <w:rPr>
          <w:rFonts w:ascii="Aptos Narrow" w:hAnsi="Aptos Narrow"/>
          <w:b/>
          <w:bCs/>
          <w:i/>
          <w:iCs/>
        </w:rPr>
        <w:t>Application of AI Literacy in Language and Literacy Classrooms</w:t>
      </w:r>
    </w:p>
    <w:p w14:paraId="39190FE2" w14:textId="666BF5D5" w:rsidR="00C738C1" w:rsidRPr="00F00C61" w:rsidRDefault="00D7535D" w:rsidP="00C738C1">
      <w:pPr>
        <w:rPr>
          <w:rFonts w:ascii="Aptos Narrow" w:hAnsi="Aptos Narrow"/>
        </w:rPr>
      </w:pPr>
      <w:r w:rsidRPr="00D7535D">
        <w:rPr>
          <w:rFonts w:ascii="Aptos Narrow" w:hAnsi="Aptos Narrow"/>
        </w:rPr>
        <w:t xml:space="preserve">AI tools like ChatGPT and AI image generators are reshaping literacy </w:t>
      </w:r>
      <w:proofErr w:type="gramStart"/>
      <w:r w:rsidRPr="00D7535D">
        <w:rPr>
          <w:rFonts w:ascii="Aptos Narrow" w:hAnsi="Aptos Narrow"/>
        </w:rPr>
        <w:t>practices</w:t>
      </w:r>
      <w:proofErr w:type="gramEnd"/>
      <w:r w:rsidRPr="00D7535D">
        <w:rPr>
          <w:rFonts w:ascii="Aptos Narrow" w:hAnsi="Aptos Narrow"/>
        </w:rPr>
        <w:t xml:space="preserve"> but many students lack critical engagement skills, often underestimating bias and ethical implications (Chandel &amp; Lim, 2024; Su</w:t>
      </w:r>
      <w:r w:rsidR="009F46B6">
        <w:rPr>
          <w:rFonts w:ascii="Aptos Narrow" w:hAnsi="Aptos Narrow"/>
        </w:rPr>
        <w:t>, 2024b</w:t>
      </w:r>
      <w:r w:rsidRPr="00D7535D">
        <w:rPr>
          <w:rFonts w:ascii="Aptos Narrow" w:hAnsi="Aptos Narrow"/>
        </w:rPr>
        <w:t xml:space="preserve">). </w:t>
      </w:r>
      <w:r w:rsidR="00C738C1" w:rsidRPr="00F00C61">
        <w:rPr>
          <w:rFonts w:ascii="Aptos Narrow" w:hAnsi="Aptos Narrow"/>
        </w:rPr>
        <w:t xml:space="preserve">AI literacy should be integrated into reading, writing, and multimodal composition, aligning with traditional literacy components (Yap &amp; Gurney, 2023; Ng et al., 2024). This requires teaching students to analyze and create with AI, understanding its role in shaping </w:t>
      </w:r>
      <w:r w:rsidR="00C738C1" w:rsidRPr="00F00C61">
        <w:rPr>
          <w:rFonts w:ascii="Aptos Narrow" w:hAnsi="Aptos Narrow"/>
        </w:rPr>
        <w:lastRenderedPageBreak/>
        <w:t>content and fostering digital agency (Su, 2024a). Pedagogical strategies such as inquiry-based learning and project-based approaches can foster critical engagement with AI tools, promoting deeper meaning-making (Ng et al., 2024; Yang &amp; Banks, 2024).</w:t>
      </w:r>
    </w:p>
    <w:p w14:paraId="7BD2BE64" w14:textId="77777777" w:rsidR="00C738C1" w:rsidRPr="00F00C61" w:rsidRDefault="00C738C1" w:rsidP="00D46F4E">
      <w:pPr>
        <w:rPr>
          <w:rFonts w:ascii="Aptos Narrow" w:hAnsi="Aptos Narrow"/>
        </w:rPr>
      </w:pPr>
    </w:p>
    <w:p w14:paraId="7CC7389D" w14:textId="77777777" w:rsidR="00D46F4E" w:rsidRPr="00F00C61" w:rsidRDefault="00D46F4E" w:rsidP="00D46F4E">
      <w:pPr>
        <w:pStyle w:val="NormalWeb"/>
        <w:spacing w:before="0" w:beforeAutospacing="0" w:after="160" w:afterAutospacing="0"/>
        <w:rPr>
          <w:rFonts w:ascii="Aptos Narrow" w:hAnsi="Aptos Narrow"/>
        </w:rPr>
      </w:pPr>
      <w:r w:rsidRPr="00F00C61">
        <w:rPr>
          <w:rFonts w:ascii="Aptos Narrow" w:hAnsi="Aptos Narrow" w:cs="Calibri"/>
          <w:color w:val="000000"/>
          <w:sz w:val="22"/>
          <w:szCs w:val="22"/>
        </w:rPr>
        <w:t>Table 3. AI Literacy Framework Components in Language and Literacy Education</w:t>
      </w:r>
    </w:p>
    <w:tbl>
      <w:tblPr>
        <w:tblW w:w="0" w:type="auto"/>
        <w:tblCellMar>
          <w:top w:w="15" w:type="dxa"/>
          <w:left w:w="15" w:type="dxa"/>
          <w:bottom w:w="15" w:type="dxa"/>
          <w:right w:w="15" w:type="dxa"/>
        </w:tblCellMar>
        <w:tblLook w:val="04A0" w:firstRow="1" w:lastRow="0" w:firstColumn="1" w:lastColumn="0" w:noHBand="0" w:noVBand="1"/>
      </w:tblPr>
      <w:tblGrid>
        <w:gridCol w:w="1610"/>
        <w:gridCol w:w="1800"/>
        <w:gridCol w:w="3510"/>
        <w:gridCol w:w="2420"/>
      </w:tblGrid>
      <w:tr w:rsidR="00F00C61" w:rsidRPr="00F00C61" w14:paraId="0E7E4945" w14:textId="77777777" w:rsidTr="00F00C61">
        <w:trPr>
          <w:trHeight w:val="303"/>
        </w:trPr>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3D7D3" w14:textId="77777777" w:rsidR="00D46F4E" w:rsidRPr="00F00C61" w:rsidRDefault="00D46F4E">
            <w:pPr>
              <w:pStyle w:val="NormalWeb"/>
              <w:spacing w:before="0" w:beforeAutospacing="0" w:after="0" w:afterAutospacing="0"/>
              <w:jc w:val="center"/>
              <w:rPr>
                <w:rFonts w:ascii="Aptos Narrow" w:hAnsi="Aptos Narrow"/>
                <w:sz w:val="22"/>
                <w:szCs w:val="22"/>
              </w:rPr>
            </w:pPr>
            <w:r w:rsidRPr="00F00C61">
              <w:rPr>
                <w:rFonts w:ascii="Aptos Narrow" w:hAnsi="Aptos Narrow" w:cs="Calibri"/>
                <w:b/>
                <w:bCs/>
                <w:color w:val="000000"/>
                <w:sz w:val="22"/>
                <w:szCs w:val="22"/>
              </w:rPr>
              <w:t>AI Literacy Framework Component</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B65A3" w14:textId="77777777" w:rsidR="00D46F4E" w:rsidRPr="00F00C61" w:rsidRDefault="00D46F4E">
            <w:pPr>
              <w:pStyle w:val="NormalWeb"/>
              <w:spacing w:before="0" w:beforeAutospacing="0" w:after="0" w:afterAutospacing="0"/>
              <w:jc w:val="center"/>
              <w:rPr>
                <w:rFonts w:ascii="Aptos Narrow" w:hAnsi="Aptos Narrow"/>
                <w:sz w:val="22"/>
                <w:szCs w:val="22"/>
              </w:rPr>
            </w:pPr>
            <w:r w:rsidRPr="00F00C61">
              <w:rPr>
                <w:rFonts w:ascii="Aptos Narrow" w:hAnsi="Aptos Narrow" w:cs="Calibri"/>
                <w:b/>
                <w:bCs/>
                <w:color w:val="000000"/>
                <w:sz w:val="22"/>
                <w:szCs w:val="22"/>
              </w:rPr>
              <w:t>Key Focus Areas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6E998" w14:textId="77777777" w:rsidR="00D46F4E" w:rsidRPr="00F00C61" w:rsidRDefault="00D46F4E">
            <w:pPr>
              <w:pStyle w:val="NormalWeb"/>
              <w:spacing w:before="0" w:beforeAutospacing="0" w:after="0" w:afterAutospacing="0"/>
              <w:jc w:val="center"/>
              <w:rPr>
                <w:rFonts w:ascii="Aptos Narrow" w:hAnsi="Aptos Narrow"/>
                <w:sz w:val="22"/>
                <w:szCs w:val="22"/>
              </w:rPr>
            </w:pPr>
            <w:r w:rsidRPr="00F00C61">
              <w:rPr>
                <w:rFonts w:ascii="Aptos Narrow" w:hAnsi="Aptos Narrow" w:cs="Calibri"/>
                <w:b/>
                <w:bCs/>
                <w:color w:val="000000"/>
                <w:sz w:val="22"/>
                <w:szCs w:val="22"/>
              </w:rPr>
              <w:t>Research Insights</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C52B8" w14:textId="77777777" w:rsidR="00D46F4E" w:rsidRPr="00F00C61" w:rsidRDefault="00D46F4E">
            <w:pPr>
              <w:pStyle w:val="NormalWeb"/>
              <w:spacing w:before="0" w:beforeAutospacing="0" w:after="0" w:afterAutospacing="0"/>
              <w:jc w:val="center"/>
              <w:rPr>
                <w:rFonts w:ascii="Aptos Narrow" w:hAnsi="Aptos Narrow"/>
                <w:sz w:val="22"/>
                <w:szCs w:val="22"/>
              </w:rPr>
            </w:pPr>
            <w:r w:rsidRPr="00F00C61">
              <w:rPr>
                <w:rFonts w:ascii="Aptos Narrow" w:hAnsi="Aptos Narrow" w:cs="Calibri"/>
                <w:b/>
                <w:bCs/>
                <w:color w:val="000000"/>
                <w:sz w:val="22"/>
                <w:szCs w:val="22"/>
              </w:rPr>
              <w:t>Sample References</w:t>
            </w:r>
          </w:p>
        </w:tc>
      </w:tr>
      <w:tr w:rsidR="00F00C61" w:rsidRPr="00F00C61" w14:paraId="3C03A10E" w14:textId="77777777" w:rsidTr="00F00C61">
        <w:trPr>
          <w:trHeight w:val="945"/>
        </w:trPr>
        <w:tc>
          <w:tcPr>
            <w:tcW w:w="1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D8940"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b/>
                <w:bCs/>
                <w:color w:val="000000"/>
                <w:sz w:val="22"/>
                <w:szCs w:val="22"/>
              </w:rPr>
              <w:t>Integration of AI Literacy in Language &amp; Literacy Curriculum</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72407"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Embedding AI literacy into existing literacy instruction</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E2132" w14:textId="77E9A38B" w:rsidR="00D46F4E" w:rsidRPr="00F00C61" w:rsidRDefault="00D7535D">
            <w:pPr>
              <w:pStyle w:val="NormalWeb"/>
              <w:spacing w:before="0" w:beforeAutospacing="0" w:after="0" w:afterAutospacing="0"/>
              <w:rPr>
                <w:rFonts w:ascii="Aptos Narrow" w:hAnsi="Aptos Narrow"/>
                <w:sz w:val="22"/>
                <w:szCs w:val="22"/>
              </w:rPr>
            </w:pPr>
            <w:r w:rsidRPr="00D7535D">
              <w:rPr>
                <w:rFonts w:ascii="Aptos Narrow" w:hAnsi="Aptos Narrow" w:cs="Calibri"/>
                <w:color w:val="000000"/>
                <w:sz w:val="22"/>
                <w:szCs w:val="22"/>
              </w:rPr>
              <w:t>AI literacy should be integrated into writing, reading, and digital composition.</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C505C" w14:textId="3B4A6AFC" w:rsidR="00D46F4E" w:rsidRPr="00F00C61" w:rsidRDefault="00F00C61">
            <w:pPr>
              <w:pStyle w:val="NormalWeb"/>
              <w:spacing w:before="0" w:beforeAutospacing="0" w:after="0" w:afterAutospacing="0"/>
              <w:rPr>
                <w:rFonts w:ascii="Aptos Narrow" w:hAnsi="Aptos Narrow"/>
                <w:sz w:val="22"/>
                <w:szCs w:val="22"/>
              </w:rPr>
            </w:pPr>
            <w:r w:rsidRPr="00F00C61">
              <w:rPr>
                <w:rFonts w:ascii="Aptos Narrow" w:hAnsi="Aptos Narrow"/>
                <w:sz w:val="22"/>
                <w:szCs w:val="22"/>
              </w:rPr>
              <w:t xml:space="preserve">Chandel &amp; Lim (2024); </w:t>
            </w:r>
            <w:r w:rsidR="00C738C1" w:rsidRPr="00F00C61">
              <w:rPr>
                <w:rStyle w:val="Strong"/>
                <w:rFonts w:ascii="Aptos Narrow" w:hAnsi="Aptos Narrow"/>
                <w:b w:val="0"/>
                <w:bCs w:val="0"/>
                <w:sz w:val="22"/>
                <w:szCs w:val="22"/>
              </w:rPr>
              <w:t>Hong &amp; Kim (2024)</w:t>
            </w:r>
            <w:r w:rsidR="00C738C1">
              <w:rPr>
                <w:rStyle w:val="Strong"/>
                <w:rFonts w:ascii="Aptos Narrow" w:hAnsi="Aptos Narrow"/>
                <w:b w:val="0"/>
                <w:bCs w:val="0"/>
                <w:sz w:val="22"/>
                <w:szCs w:val="22"/>
              </w:rPr>
              <w:t>;</w:t>
            </w:r>
            <w:r w:rsidR="00C738C1">
              <w:rPr>
                <w:rStyle w:val="Strong"/>
              </w:rPr>
              <w:t xml:space="preserve"> </w:t>
            </w:r>
            <w:r w:rsidR="00C738C1" w:rsidRPr="00F00C61">
              <w:rPr>
                <w:rFonts w:ascii="Aptos Narrow" w:hAnsi="Aptos Narrow"/>
                <w:sz w:val="22"/>
                <w:szCs w:val="22"/>
              </w:rPr>
              <w:t xml:space="preserve">Luo et al. (2024); </w:t>
            </w:r>
            <w:r w:rsidRPr="00F00C61">
              <w:rPr>
                <w:rFonts w:ascii="Aptos Narrow" w:hAnsi="Aptos Narrow"/>
                <w:sz w:val="22"/>
                <w:szCs w:val="22"/>
              </w:rPr>
              <w:t>Su &amp; Yang (2024b)</w:t>
            </w:r>
          </w:p>
        </w:tc>
      </w:tr>
      <w:tr w:rsidR="00F00C61" w:rsidRPr="00F00C61" w14:paraId="45E69BC4" w14:textId="77777777" w:rsidTr="00F00C61">
        <w:trPr>
          <w:trHeight w:val="36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7246626F" w14:textId="77777777" w:rsidR="00D46F4E" w:rsidRPr="00F00C61" w:rsidRDefault="00D46F4E">
            <w:pPr>
              <w:rPr>
                <w:rFonts w:ascii="Aptos Narrow" w:hAnsi="Aptos Narrow"/>
                <w:sz w:val="22"/>
                <w:szCs w:val="2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B400D"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AI &amp; Multiliteracies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4F2A3" w14:textId="4A9AB180" w:rsidR="00D46F4E" w:rsidRPr="00F00C61" w:rsidRDefault="00D7535D">
            <w:pPr>
              <w:pStyle w:val="NormalWeb"/>
              <w:spacing w:before="0" w:beforeAutospacing="0" w:after="0" w:afterAutospacing="0"/>
              <w:rPr>
                <w:rFonts w:ascii="Aptos Narrow" w:hAnsi="Aptos Narrow"/>
                <w:sz w:val="22"/>
                <w:szCs w:val="22"/>
              </w:rPr>
            </w:pPr>
            <w:r w:rsidRPr="00D7535D">
              <w:rPr>
                <w:rFonts w:ascii="Aptos Narrow" w:hAnsi="Aptos Narrow" w:cs="Calibri"/>
                <w:color w:val="000000"/>
                <w:sz w:val="22"/>
                <w:szCs w:val="22"/>
              </w:rPr>
              <w:t>AI literacy must include multimodal, visual, and digital literacies.</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D2EBC" w14:textId="2A9A9D1B" w:rsidR="00D46F4E" w:rsidRPr="00F00C61" w:rsidRDefault="00C738C1">
            <w:pPr>
              <w:pStyle w:val="NormalWeb"/>
              <w:spacing w:before="0" w:beforeAutospacing="0" w:after="0" w:afterAutospacing="0"/>
              <w:rPr>
                <w:rFonts w:ascii="Aptos Narrow" w:hAnsi="Aptos Narrow"/>
                <w:sz w:val="22"/>
                <w:szCs w:val="22"/>
              </w:rPr>
            </w:pPr>
            <w:r w:rsidRPr="00F00C61">
              <w:rPr>
                <w:rFonts w:ascii="Aptos Narrow" w:hAnsi="Aptos Narrow"/>
                <w:sz w:val="22"/>
                <w:szCs w:val="22"/>
              </w:rPr>
              <w:t xml:space="preserve">Ng et al. (2024); </w:t>
            </w:r>
            <w:r w:rsidR="00F00C61" w:rsidRPr="00F00C61">
              <w:rPr>
                <w:rFonts w:ascii="Aptos Narrow" w:hAnsi="Aptos Narrow"/>
                <w:sz w:val="22"/>
                <w:szCs w:val="22"/>
              </w:rPr>
              <w:t>Yap &amp; Gurney (2023); Yue et al. (202</w:t>
            </w:r>
            <w:r w:rsidR="00F00C61">
              <w:rPr>
                <w:rFonts w:ascii="Aptos Narrow" w:hAnsi="Aptos Narrow"/>
                <w:sz w:val="22"/>
                <w:szCs w:val="22"/>
              </w:rPr>
              <w:t xml:space="preserve">5); </w:t>
            </w:r>
            <w:r w:rsidR="00F00C61" w:rsidRPr="00F00C61">
              <w:rPr>
                <w:rStyle w:val="Strong"/>
                <w:rFonts w:ascii="Aptos Narrow" w:hAnsi="Aptos Narrow"/>
                <w:b w:val="0"/>
                <w:bCs w:val="0"/>
                <w:sz w:val="22"/>
                <w:szCs w:val="22"/>
              </w:rPr>
              <w:t>Walan (2024)</w:t>
            </w:r>
          </w:p>
        </w:tc>
      </w:tr>
      <w:tr w:rsidR="00F00C61" w:rsidRPr="00F00C61" w14:paraId="1C5AEDD4" w14:textId="77777777" w:rsidTr="00F00C61">
        <w:trPr>
          <w:trHeight w:val="165"/>
        </w:trPr>
        <w:tc>
          <w:tcPr>
            <w:tcW w:w="1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9442"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b/>
                <w:bCs/>
                <w:color w:val="000000"/>
                <w:sz w:val="22"/>
                <w:szCs w:val="22"/>
              </w:rPr>
              <w:t>Pedagogical Approaches for AI Literacy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E6A97"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Critical AI Engagement</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BE8B1" w14:textId="6F531B63" w:rsidR="00D46F4E" w:rsidRPr="00F00C61" w:rsidRDefault="00D7535D">
            <w:pPr>
              <w:pStyle w:val="NormalWeb"/>
              <w:spacing w:before="0" w:beforeAutospacing="0" w:after="0" w:afterAutospacing="0"/>
              <w:rPr>
                <w:rFonts w:ascii="Aptos Narrow" w:hAnsi="Aptos Narrow"/>
                <w:sz w:val="22"/>
                <w:szCs w:val="22"/>
              </w:rPr>
            </w:pPr>
            <w:r w:rsidRPr="00D7535D">
              <w:rPr>
                <w:rFonts w:ascii="Aptos Narrow" w:hAnsi="Aptos Narrow" w:cs="Calibri"/>
                <w:color w:val="000000"/>
                <w:sz w:val="22"/>
                <w:szCs w:val="22"/>
              </w:rPr>
              <w:t>Students need explicit instruction on AI’s role in content generation and bias detection.</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A8CDE" w14:textId="3B0FB768" w:rsidR="00D46F4E" w:rsidRPr="00F00C61" w:rsidRDefault="00F00C61">
            <w:pPr>
              <w:pStyle w:val="NormalWeb"/>
              <w:spacing w:before="0" w:beforeAutospacing="0" w:after="0" w:afterAutospacing="0"/>
              <w:rPr>
                <w:rFonts w:ascii="Aptos Narrow" w:hAnsi="Aptos Narrow"/>
                <w:sz w:val="22"/>
                <w:szCs w:val="22"/>
              </w:rPr>
            </w:pPr>
            <w:r w:rsidRPr="00F00C61">
              <w:rPr>
                <w:rFonts w:ascii="Aptos Narrow" w:hAnsi="Aptos Narrow"/>
                <w:sz w:val="22"/>
                <w:szCs w:val="22"/>
              </w:rPr>
              <w:t xml:space="preserve">Chiu et al. (2024); </w:t>
            </w:r>
            <w:r w:rsidR="00C738C1" w:rsidRPr="00F00C61">
              <w:rPr>
                <w:rFonts w:ascii="Aptos Narrow" w:hAnsi="Aptos Narrow"/>
                <w:sz w:val="22"/>
                <w:szCs w:val="22"/>
              </w:rPr>
              <w:t xml:space="preserve">Heeg &amp; </w:t>
            </w:r>
            <w:proofErr w:type="spellStart"/>
            <w:r w:rsidR="00C738C1" w:rsidRPr="00F00C61">
              <w:rPr>
                <w:rFonts w:ascii="Aptos Narrow" w:hAnsi="Aptos Narrow"/>
                <w:sz w:val="22"/>
                <w:szCs w:val="22"/>
              </w:rPr>
              <w:t>Avraamidou</w:t>
            </w:r>
            <w:proofErr w:type="spellEnd"/>
            <w:r w:rsidR="00C738C1" w:rsidRPr="00F00C61">
              <w:rPr>
                <w:rFonts w:ascii="Aptos Narrow" w:hAnsi="Aptos Narrow"/>
                <w:sz w:val="22"/>
                <w:szCs w:val="22"/>
              </w:rPr>
              <w:t xml:space="preserve"> (2024); </w:t>
            </w:r>
            <w:proofErr w:type="spellStart"/>
            <w:r w:rsidRPr="00F00C61">
              <w:rPr>
                <w:rFonts w:ascii="Aptos Narrow" w:hAnsi="Aptos Narrow"/>
                <w:sz w:val="22"/>
                <w:szCs w:val="22"/>
              </w:rPr>
              <w:t>Naamati</w:t>
            </w:r>
            <w:proofErr w:type="spellEnd"/>
            <w:r w:rsidRPr="00F00C61">
              <w:rPr>
                <w:rFonts w:ascii="Aptos Narrow" w:hAnsi="Aptos Narrow"/>
                <w:sz w:val="22"/>
                <w:szCs w:val="22"/>
              </w:rPr>
              <w:t xml:space="preserve">-Schneider &amp; Alt (2024); </w:t>
            </w:r>
            <w:r w:rsidR="00C738C1" w:rsidRPr="00F00C61">
              <w:rPr>
                <w:rFonts w:ascii="Aptos Narrow" w:hAnsi="Aptos Narrow"/>
                <w:sz w:val="22"/>
                <w:szCs w:val="22"/>
              </w:rPr>
              <w:t xml:space="preserve">Velander et al. (2024); </w:t>
            </w:r>
            <w:r w:rsidRPr="00F00C61">
              <w:rPr>
                <w:rFonts w:ascii="Aptos Narrow" w:hAnsi="Aptos Narrow"/>
                <w:sz w:val="22"/>
                <w:szCs w:val="22"/>
              </w:rPr>
              <w:t>Walan (2024)</w:t>
            </w:r>
          </w:p>
        </w:tc>
      </w:tr>
      <w:tr w:rsidR="00F00C61" w:rsidRPr="00F00C61" w14:paraId="1FFD7B8B" w14:textId="77777777" w:rsidTr="00F00C61">
        <w:trPr>
          <w:trHeight w:val="405"/>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676294F0" w14:textId="77777777" w:rsidR="00D46F4E" w:rsidRPr="00F00C61" w:rsidRDefault="00D46F4E">
            <w:pPr>
              <w:rPr>
                <w:rFonts w:ascii="Aptos Narrow" w:hAnsi="Aptos Narrow"/>
                <w:sz w:val="22"/>
                <w:szCs w:val="2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89A7F"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Inquiry-Based &amp; Project-Based Learning</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BD5C7" w14:textId="0D5A4380" w:rsidR="00D46F4E" w:rsidRPr="00F00C61" w:rsidRDefault="00D7535D">
            <w:pPr>
              <w:pStyle w:val="NormalWeb"/>
              <w:spacing w:before="0" w:beforeAutospacing="0" w:after="0" w:afterAutospacing="0"/>
              <w:rPr>
                <w:rFonts w:ascii="Aptos Narrow" w:hAnsi="Aptos Narrow"/>
                <w:sz w:val="22"/>
                <w:szCs w:val="22"/>
              </w:rPr>
            </w:pPr>
            <w:r w:rsidRPr="00D7535D">
              <w:rPr>
                <w:rFonts w:ascii="Aptos Narrow" w:hAnsi="Aptos Narrow" w:cs="Calibri"/>
                <w:color w:val="000000"/>
                <w:sz w:val="22"/>
                <w:szCs w:val="22"/>
              </w:rPr>
              <w:t>AI literacy should be taught through hands-on, inquiry-driven, and problem-solving activities in authentic contexts.</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4EC63" w14:textId="529FCD01" w:rsidR="00D46F4E" w:rsidRPr="00F00C61" w:rsidRDefault="00F00C61">
            <w:pPr>
              <w:pStyle w:val="NormalWeb"/>
              <w:spacing w:before="0" w:beforeAutospacing="0" w:after="0" w:afterAutospacing="0"/>
              <w:rPr>
                <w:rFonts w:ascii="Aptos Narrow" w:hAnsi="Aptos Narrow"/>
                <w:sz w:val="22"/>
                <w:szCs w:val="22"/>
              </w:rPr>
            </w:pPr>
            <w:r w:rsidRPr="00F00C61">
              <w:rPr>
                <w:rFonts w:ascii="Aptos Narrow" w:hAnsi="Aptos Narrow"/>
                <w:sz w:val="22"/>
                <w:szCs w:val="22"/>
              </w:rPr>
              <w:t xml:space="preserve">Ng et al. (2024); Su (2024a); </w:t>
            </w:r>
            <w:r w:rsidRPr="00F00C61">
              <w:rPr>
                <w:rStyle w:val="Strong"/>
                <w:rFonts w:ascii="Aptos Narrow" w:hAnsi="Aptos Narrow"/>
                <w:b w:val="0"/>
                <w:bCs w:val="0"/>
                <w:sz w:val="22"/>
                <w:szCs w:val="22"/>
              </w:rPr>
              <w:t>Su &amp; Yang (2024a); Velander et al. (2024)</w:t>
            </w:r>
            <w:r w:rsidR="00C738C1">
              <w:rPr>
                <w:rStyle w:val="Strong"/>
                <w:rFonts w:ascii="Aptos Narrow" w:hAnsi="Aptos Narrow"/>
                <w:b w:val="0"/>
                <w:bCs w:val="0"/>
                <w:sz w:val="22"/>
                <w:szCs w:val="22"/>
              </w:rPr>
              <w:t xml:space="preserve">; </w:t>
            </w:r>
            <w:r w:rsidR="00C738C1" w:rsidRPr="00F00C61">
              <w:rPr>
                <w:rFonts w:ascii="Aptos Narrow" w:hAnsi="Aptos Narrow"/>
                <w:sz w:val="22"/>
                <w:szCs w:val="22"/>
              </w:rPr>
              <w:t>Yang &amp; Banks (2024)</w:t>
            </w:r>
          </w:p>
        </w:tc>
      </w:tr>
      <w:tr w:rsidR="00F00C61" w:rsidRPr="00F00C61" w14:paraId="0E0AED12" w14:textId="77777777" w:rsidTr="00F00C61">
        <w:trPr>
          <w:trHeight w:val="585"/>
        </w:trPr>
        <w:tc>
          <w:tcPr>
            <w:tcW w:w="1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93459"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b/>
                <w:bCs/>
                <w:color w:val="000000"/>
                <w:sz w:val="22"/>
                <w:szCs w:val="22"/>
              </w:rPr>
              <w:t>Teacher Training &amp; Professional Development</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A24A7"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Teacher Preparedness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D1135" w14:textId="441EA869" w:rsidR="00D46F4E" w:rsidRPr="00F00C61" w:rsidRDefault="00C738C1">
            <w:pPr>
              <w:pStyle w:val="NormalWeb"/>
              <w:spacing w:before="0" w:beforeAutospacing="0" w:after="0" w:afterAutospacing="0"/>
              <w:rPr>
                <w:rFonts w:ascii="Aptos Narrow" w:hAnsi="Aptos Narrow"/>
                <w:sz w:val="22"/>
                <w:szCs w:val="22"/>
              </w:rPr>
            </w:pPr>
            <w:r w:rsidRPr="00C738C1">
              <w:rPr>
                <w:rFonts w:ascii="Aptos Narrow" w:hAnsi="Aptos Narrow" w:cs="Calibri"/>
                <w:color w:val="000000"/>
                <w:sz w:val="22"/>
                <w:szCs w:val="22"/>
              </w:rPr>
              <w:t>Many teachers feel unprepared to teach AI literacy due to a lack of formal training and instructional models</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F5E" w14:textId="3D1F6723" w:rsidR="00D46F4E" w:rsidRPr="00F00C61" w:rsidRDefault="0067754B">
            <w:pPr>
              <w:pStyle w:val="NormalWeb"/>
              <w:spacing w:before="0" w:beforeAutospacing="0" w:after="0" w:afterAutospacing="0"/>
              <w:rPr>
                <w:rFonts w:ascii="Aptos Narrow" w:hAnsi="Aptos Narrow"/>
                <w:sz w:val="22"/>
                <w:szCs w:val="22"/>
              </w:rPr>
            </w:pPr>
            <w:r w:rsidRPr="00F00C61">
              <w:rPr>
                <w:rFonts w:ascii="Aptos Narrow" w:hAnsi="Aptos Narrow"/>
                <w:sz w:val="22"/>
                <w:szCs w:val="22"/>
              </w:rPr>
              <w:t>Ng et al. (2024)</w:t>
            </w:r>
            <w:r w:rsidR="00C738C1">
              <w:rPr>
                <w:rFonts w:ascii="Aptos Narrow" w:hAnsi="Aptos Narrow"/>
                <w:sz w:val="22"/>
                <w:szCs w:val="22"/>
              </w:rPr>
              <w:t xml:space="preserve">; </w:t>
            </w:r>
            <w:r w:rsidR="00C738C1" w:rsidRPr="00F00C61">
              <w:rPr>
                <w:rFonts w:ascii="Aptos Narrow" w:hAnsi="Aptos Narrow"/>
                <w:sz w:val="22"/>
                <w:szCs w:val="22"/>
              </w:rPr>
              <w:t>Su (2025); Velander et al. (2024</w:t>
            </w:r>
          </w:p>
        </w:tc>
      </w:tr>
      <w:tr w:rsidR="00F00C61" w:rsidRPr="00F00C61" w14:paraId="75580F9E" w14:textId="77777777" w:rsidTr="00F00C61">
        <w:trPr>
          <w:trHeight w:val="30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54358FCC" w14:textId="77777777" w:rsidR="00D46F4E" w:rsidRPr="00F00C61" w:rsidRDefault="00D46F4E">
            <w:pPr>
              <w:rPr>
                <w:rFonts w:ascii="Aptos Narrow" w:hAnsi="Aptos Narrow"/>
                <w:sz w:val="22"/>
                <w:szCs w:val="2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A7128"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AI Literacy Toolkits for Educators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E286" w14:textId="77777777" w:rsidR="00D46F4E" w:rsidRPr="00F00C61" w:rsidRDefault="00D46F4E">
            <w:pPr>
              <w:pStyle w:val="NormalWeb"/>
              <w:spacing w:before="0" w:beforeAutospacing="0" w:after="0" w:afterAutospacing="0"/>
              <w:rPr>
                <w:rFonts w:ascii="Aptos Narrow" w:hAnsi="Aptos Narrow"/>
                <w:sz w:val="22"/>
                <w:szCs w:val="22"/>
              </w:rPr>
            </w:pPr>
            <w:r w:rsidRPr="00F00C61">
              <w:rPr>
                <w:rFonts w:ascii="Aptos Narrow" w:hAnsi="Aptos Narrow" w:cs="Calibri"/>
                <w:color w:val="000000"/>
                <w:sz w:val="22"/>
                <w:szCs w:val="22"/>
              </w:rPr>
              <w:t>Developing AI literacy toolkits can help teachers integrate AI-based pedagogy into literacy instruction.</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6041A" w14:textId="36149784" w:rsidR="00D46F4E" w:rsidRPr="00F00C61" w:rsidRDefault="0067754B">
            <w:pPr>
              <w:pStyle w:val="NormalWeb"/>
              <w:spacing w:before="0" w:beforeAutospacing="0" w:after="0" w:afterAutospacing="0"/>
              <w:rPr>
                <w:rFonts w:ascii="Aptos Narrow" w:hAnsi="Aptos Narrow"/>
                <w:sz w:val="22"/>
                <w:szCs w:val="22"/>
              </w:rPr>
            </w:pPr>
            <w:r w:rsidRPr="00F00C61">
              <w:rPr>
                <w:rFonts w:ascii="Aptos Narrow" w:hAnsi="Aptos Narrow"/>
                <w:sz w:val="22"/>
                <w:szCs w:val="22"/>
              </w:rPr>
              <w:t>Luo et al. (2024); Yang &amp; Banks (2024)</w:t>
            </w:r>
          </w:p>
        </w:tc>
      </w:tr>
      <w:tr w:rsidR="00F00C61" w:rsidRPr="00F00C61" w14:paraId="0C26A420" w14:textId="77777777" w:rsidTr="00C738C1">
        <w:trPr>
          <w:trHeight w:val="87"/>
        </w:trPr>
        <w:tc>
          <w:tcPr>
            <w:tcW w:w="16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C06C0" w14:textId="77777777" w:rsidR="00D46F4E" w:rsidRPr="00F00C61" w:rsidRDefault="00D46F4E">
            <w:pPr>
              <w:pStyle w:val="NormalWeb"/>
              <w:spacing w:before="0" w:beforeAutospacing="0" w:after="160" w:afterAutospacing="0"/>
              <w:rPr>
                <w:rFonts w:ascii="Aptos Narrow" w:hAnsi="Aptos Narrow"/>
                <w:sz w:val="22"/>
                <w:szCs w:val="22"/>
              </w:rPr>
            </w:pPr>
            <w:r w:rsidRPr="00F00C61">
              <w:rPr>
                <w:rFonts w:ascii="Aptos Narrow" w:hAnsi="Aptos Narrow" w:cs="Calibri"/>
                <w:b/>
                <w:bCs/>
                <w:color w:val="000000"/>
                <w:sz w:val="22"/>
                <w:szCs w:val="22"/>
              </w:rPr>
              <w:t>Ethical Considerations in AI Literacy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BD23C" w14:textId="77777777" w:rsidR="00D46F4E" w:rsidRPr="00F00C61" w:rsidRDefault="00D46F4E">
            <w:pPr>
              <w:pStyle w:val="NormalWeb"/>
              <w:spacing w:before="0" w:beforeAutospacing="0" w:after="160" w:afterAutospacing="0"/>
              <w:rPr>
                <w:rFonts w:ascii="Aptos Narrow" w:hAnsi="Aptos Narrow"/>
                <w:sz w:val="22"/>
                <w:szCs w:val="22"/>
              </w:rPr>
            </w:pPr>
            <w:r w:rsidRPr="00F00C61">
              <w:rPr>
                <w:rFonts w:ascii="Aptos Narrow" w:hAnsi="Aptos Narrow" w:cs="Calibri"/>
                <w:color w:val="000000"/>
                <w:sz w:val="22"/>
                <w:szCs w:val="22"/>
              </w:rPr>
              <w:t>AI &amp; Digital Citizenship</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D2383" w14:textId="77777777" w:rsidR="00D46F4E" w:rsidRPr="00F00C61" w:rsidRDefault="00D46F4E">
            <w:pPr>
              <w:pStyle w:val="NormalWeb"/>
              <w:spacing w:before="0" w:beforeAutospacing="0" w:after="160" w:afterAutospacing="0"/>
              <w:rPr>
                <w:rFonts w:ascii="Aptos Narrow" w:hAnsi="Aptos Narrow"/>
                <w:sz w:val="22"/>
                <w:szCs w:val="22"/>
              </w:rPr>
            </w:pPr>
            <w:r w:rsidRPr="00F00C61">
              <w:rPr>
                <w:rFonts w:ascii="Aptos Narrow" w:hAnsi="Aptos Narrow" w:cs="Calibri"/>
                <w:color w:val="000000"/>
                <w:sz w:val="22"/>
                <w:szCs w:val="22"/>
              </w:rPr>
              <w:t>Students must be equipped with ethical AI literacy skills to critically engage with AI-generated content.</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818A6" w14:textId="4C95BD93" w:rsidR="00D46F4E" w:rsidRPr="00F00C61" w:rsidRDefault="00F00C61">
            <w:pPr>
              <w:pStyle w:val="NormalWeb"/>
              <w:spacing w:before="0" w:beforeAutospacing="0" w:after="160" w:afterAutospacing="0"/>
              <w:rPr>
                <w:rFonts w:ascii="Aptos Narrow" w:hAnsi="Aptos Narrow"/>
                <w:sz w:val="22"/>
                <w:szCs w:val="22"/>
              </w:rPr>
            </w:pPr>
            <w:r w:rsidRPr="00F00C61">
              <w:rPr>
                <w:rFonts w:ascii="Aptos Narrow" w:hAnsi="Aptos Narrow"/>
                <w:sz w:val="22"/>
                <w:szCs w:val="22"/>
              </w:rPr>
              <w:t xml:space="preserve">Luo et al. (2024); </w:t>
            </w:r>
            <w:r w:rsidR="00C738C1" w:rsidRPr="00F00C61">
              <w:rPr>
                <w:rFonts w:ascii="Aptos Narrow" w:hAnsi="Aptos Narrow"/>
                <w:sz w:val="22"/>
                <w:szCs w:val="22"/>
              </w:rPr>
              <w:t>Su &amp; Yang (2024a);</w:t>
            </w:r>
            <w:r w:rsidR="00C738C1">
              <w:rPr>
                <w:rFonts w:ascii="Aptos Narrow" w:hAnsi="Aptos Narrow"/>
                <w:sz w:val="22"/>
                <w:szCs w:val="22"/>
              </w:rPr>
              <w:t xml:space="preserve"> </w:t>
            </w:r>
            <w:r w:rsidRPr="00F00C61">
              <w:rPr>
                <w:rStyle w:val="Strong"/>
                <w:rFonts w:ascii="Aptos Narrow" w:hAnsi="Aptos Narrow"/>
                <w:b w:val="0"/>
                <w:bCs w:val="0"/>
                <w:sz w:val="22"/>
                <w:szCs w:val="22"/>
              </w:rPr>
              <w:t>Su (2025); Walan (2024)</w:t>
            </w:r>
          </w:p>
        </w:tc>
      </w:tr>
      <w:tr w:rsidR="00F00C61" w:rsidRPr="00F00C61" w14:paraId="755FFFB9" w14:textId="77777777" w:rsidTr="00C738C1">
        <w:trPr>
          <w:trHeight w:val="807"/>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14:paraId="417310DA" w14:textId="77777777" w:rsidR="00D46F4E" w:rsidRPr="00F00C61" w:rsidRDefault="00D46F4E">
            <w:pPr>
              <w:rPr>
                <w:rFonts w:ascii="Aptos Narrow" w:hAnsi="Aptos Narrow"/>
                <w:sz w:val="22"/>
                <w:szCs w:val="2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A61FE" w14:textId="77777777" w:rsidR="00D46F4E" w:rsidRPr="00F00C61" w:rsidRDefault="00D46F4E">
            <w:pPr>
              <w:pStyle w:val="NormalWeb"/>
              <w:spacing w:before="0" w:beforeAutospacing="0" w:after="160" w:afterAutospacing="0"/>
              <w:rPr>
                <w:rFonts w:ascii="Aptos Narrow" w:hAnsi="Aptos Narrow"/>
                <w:sz w:val="22"/>
                <w:szCs w:val="22"/>
              </w:rPr>
            </w:pPr>
            <w:r w:rsidRPr="00F00C61">
              <w:rPr>
                <w:rFonts w:ascii="Aptos Narrow" w:hAnsi="Aptos Narrow" w:cs="Calibri"/>
                <w:color w:val="000000"/>
                <w:sz w:val="22"/>
                <w:szCs w:val="22"/>
              </w:rPr>
              <w:t>Bias, Transparency, &amp; Fairness</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E5592" w14:textId="77777777" w:rsidR="00D46F4E" w:rsidRPr="00F00C61" w:rsidRDefault="00D46F4E">
            <w:pPr>
              <w:pStyle w:val="NormalWeb"/>
              <w:spacing w:before="0" w:beforeAutospacing="0" w:after="160" w:afterAutospacing="0"/>
              <w:rPr>
                <w:rFonts w:ascii="Aptos Narrow" w:hAnsi="Aptos Narrow"/>
                <w:sz w:val="22"/>
                <w:szCs w:val="22"/>
              </w:rPr>
            </w:pPr>
            <w:r w:rsidRPr="00F00C61">
              <w:rPr>
                <w:rFonts w:ascii="Aptos Narrow" w:hAnsi="Aptos Narrow" w:cs="Calibri"/>
                <w:color w:val="000000"/>
                <w:sz w:val="22"/>
                <w:szCs w:val="22"/>
              </w:rPr>
              <w:t xml:space="preserve">AI literacy should include discussions on bias, transparency, and ethical </w:t>
            </w:r>
            <w:r w:rsidRPr="00F00C61">
              <w:rPr>
                <w:rFonts w:ascii="Aptos Narrow" w:hAnsi="Aptos Narrow" w:cs="Calibri"/>
                <w:color w:val="000000"/>
                <w:sz w:val="22"/>
                <w:szCs w:val="22"/>
              </w:rPr>
              <w:lastRenderedPageBreak/>
              <w:t>implications of AI in literacy education.</w:t>
            </w:r>
          </w:p>
        </w:tc>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5851A" w14:textId="3D1390D0" w:rsidR="00D46F4E" w:rsidRPr="00F00C61" w:rsidRDefault="00C738C1">
            <w:pPr>
              <w:pStyle w:val="NormalWeb"/>
              <w:spacing w:before="0" w:beforeAutospacing="0" w:after="160" w:afterAutospacing="0"/>
              <w:rPr>
                <w:rFonts w:ascii="Aptos Narrow" w:hAnsi="Aptos Narrow"/>
                <w:sz w:val="22"/>
                <w:szCs w:val="22"/>
              </w:rPr>
            </w:pPr>
            <w:r w:rsidRPr="00F00C61">
              <w:rPr>
                <w:rFonts w:ascii="Aptos Narrow" w:hAnsi="Aptos Narrow"/>
                <w:sz w:val="22"/>
                <w:szCs w:val="22"/>
              </w:rPr>
              <w:lastRenderedPageBreak/>
              <w:t xml:space="preserve">Chiu et al. (2024); </w:t>
            </w:r>
            <w:proofErr w:type="spellStart"/>
            <w:r w:rsidR="00F00C61" w:rsidRPr="00F00C61">
              <w:rPr>
                <w:rFonts w:ascii="Aptos Narrow" w:hAnsi="Aptos Narrow"/>
                <w:sz w:val="22"/>
                <w:szCs w:val="22"/>
              </w:rPr>
              <w:t>Naamati</w:t>
            </w:r>
            <w:proofErr w:type="spellEnd"/>
            <w:r w:rsidR="00F00C61" w:rsidRPr="00F00C61">
              <w:rPr>
                <w:rFonts w:ascii="Aptos Narrow" w:hAnsi="Aptos Narrow"/>
                <w:sz w:val="22"/>
                <w:szCs w:val="22"/>
              </w:rPr>
              <w:t xml:space="preserve">-Schneider &amp; Alt </w:t>
            </w:r>
            <w:r w:rsidR="00F00C61" w:rsidRPr="00F00C61">
              <w:rPr>
                <w:rFonts w:ascii="Aptos Narrow" w:hAnsi="Aptos Narrow"/>
                <w:sz w:val="22"/>
                <w:szCs w:val="22"/>
              </w:rPr>
              <w:lastRenderedPageBreak/>
              <w:t xml:space="preserve">(2024); </w:t>
            </w:r>
            <w:r w:rsidRPr="00F00C61">
              <w:rPr>
                <w:rFonts w:ascii="Aptos Narrow" w:hAnsi="Aptos Narrow"/>
                <w:sz w:val="22"/>
                <w:szCs w:val="22"/>
              </w:rPr>
              <w:t xml:space="preserve">Velander et al. (2024); </w:t>
            </w:r>
            <w:r w:rsidR="00F00C61" w:rsidRPr="00F00C61">
              <w:rPr>
                <w:rStyle w:val="Strong"/>
                <w:rFonts w:ascii="Aptos Narrow" w:hAnsi="Aptos Narrow"/>
                <w:b w:val="0"/>
                <w:bCs w:val="0"/>
                <w:sz w:val="22"/>
                <w:szCs w:val="22"/>
              </w:rPr>
              <w:t>Walan (2024)</w:t>
            </w:r>
          </w:p>
        </w:tc>
      </w:tr>
    </w:tbl>
    <w:p w14:paraId="69A48D4A" w14:textId="77777777" w:rsidR="009F46B6" w:rsidRDefault="009F46B6" w:rsidP="007F547E">
      <w:pPr>
        <w:rPr>
          <w:rFonts w:ascii="Aptos Narrow" w:hAnsi="Aptos Narrow"/>
          <w:b/>
          <w:bCs/>
        </w:rPr>
      </w:pPr>
    </w:p>
    <w:p w14:paraId="1ADD0D9F" w14:textId="3A5F008A" w:rsidR="00A621FF" w:rsidRPr="00F00C61" w:rsidRDefault="00A621FF" w:rsidP="007F547E">
      <w:pPr>
        <w:rPr>
          <w:rFonts w:ascii="Aptos Narrow" w:hAnsi="Aptos Narrow"/>
          <w:b/>
          <w:bCs/>
        </w:rPr>
      </w:pPr>
      <w:r w:rsidRPr="00F00C61">
        <w:rPr>
          <w:rFonts w:ascii="Aptos Narrow" w:hAnsi="Aptos Narrow"/>
          <w:b/>
          <w:bCs/>
        </w:rPr>
        <w:t>Conclusions</w:t>
      </w:r>
    </w:p>
    <w:p w14:paraId="0BDB4A6B" w14:textId="7CE3371E" w:rsidR="00D7535D" w:rsidRPr="00F00C61" w:rsidRDefault="00D7535D" w:rsidP="007F547E">
      <w:pPr>
        <w:rPr>
          <w:rFonts w:ascii="Aptos Narrow" w:hAnsi="Aptos Narrow"/>
        </w:rPr>
      </w:pPr>
      <w:r w:rsidRPr="00D7535D">
        <w:rPr>
          <w:rFonts w:ascii="Aptos Narrow" w:hAnsi="Aptos Narrow"/>
        </w:rPr>
        <w:t xml:space="preserve">This </w:t>
      </w:r>
      <w:r>
        <w:rPr>
          <w:rFonts w:ascii="Aptos Narrow" w:hAnsi="Aptos Narrow"/>
        </w:rPr>
        <w:t>review</w:t>
      </w:r>
      <w:r w:rsidRPr="00D7535D">
        <w:rPr>
          <w:rFonts w:ascii="Aptos Narrow" w:hAnsi="Aptos Narrow"/>
        </w:rPr>
        <w:t xml:space="preserve"> highlights gaps in AI literacy education and advocates for an interdisciplinary approach that integrates technical, ethical, and multimodal dimensions. Future research should focus on developing pedagogical strategies, teacher training programs, and assessment models to equip students with critical AI engagement skills. By embedding AI literacy into language and literacy curricula, students can become critical consumers and active creators in an AI-driven world.</w:t>
      </w:r>
    </w:p>
    <w:p w14:paraId="683BB417" w14:textId="77777777" w:rsidR="00D46F4E" w:rsidRPr="00F00C61" w:rsidRDefault="00D46F4E" w:rsidP="007F547E">
      <w:pPr>
        <w:rPr>
          <w:rFonts w:ascii="Aptos Narrow" w:hAnsi="Aptos Narrow"/>
        </w:rPr>
      </w:pPr>
    </w:p>
    <w:p w14:paraId="15F47F13" w14:textId="77777777" w:rsidR="00F00C61" w:rsidRDefault="00A621FF" w:rsidP="00F00C61">
      <w:pPr>
        <w:rPr>
          <w:rFonts w:ascii="Aptos Narrow" w:hAnsi="Aptos Narrow"/>
          <w:b/>
          <w:bCs/>
        </w:rPr>
      </w:pPr>
      <w:r w:rsidRPr="00F00C61">
        <w:rPr>
          <w:rFonts w:ascii="Aptos Narrow" w:hAnsi="Aptos Narrow"/>
          <w:b/>
          <w:bCs/>
        </w:rPr>
        <w:t>References</w:t>
      </w:r>
    </w:p>
    <w:p w14:paraId="1B0A3598" w14:textId="77777777" w:rsidR="009F46B6" w:rsidRDefault="009F46B6" w:rsidP="009F46B6">
      <w:pPr>
        <w:spacing w:line="276" w:lineRule="auto"/>
        <w:ind w:left="720" w:hanging="720"/>
        <w:rPr>
          <w:rFonts w:ascii="Aptos Display" w:hAnsi="Aptos Display" w:cs="Arial"/>
          <w:color w:val="000000" w:themeColor="text1"/>
          <w:shd w:val="clear" w:color="auto" w:fill="FFFFFF"/>
        </w:rPr>
      </w:pPr>
      <w:r w:rsidRPr="009F46B6">
        <w:rPr>
          <w:rFonts w:ascii="Aptos Display" w:hAnsi="Aptos Display" w:cs="Arial"/>
          <w:color w:val="222222"/>
          <w:shd w:val="clear" w:color="auto" w:fill="FFFFFF"/>
        </w:rPr>
        <w:t>C</w:t>
      </w:r>
      <w:r w:rsidRPr="009F46B6">
        <w:rPr>
          <w:rFonts w:ascii="Aptos Display" w:hAnsi="Aptos Display" w:cs="Arial"/>
          <w:color w:val="000000" w:themeColor="text1"/>
          <w:shd w:val="clear" w:color="auto" w:fill="FFFFFF"/>
        </w:rPr>
        <w:t>handel, P., &amp; Lim, F. V. (2024). Generative AI and Literacy Development in the Language Classroom: A Systematic Review of Literature. </w:t>
      </w:r>
      <w:r w:rsidRPr="009F46B6">
        <w:rPr>
          <w:rFonts w:ascii="Aptos Display" w:hAnsi="Aptos Display" w:cs="Arial"/>
          <w:i/>
          <w:iCs/>
          <w:color w:val="000000" w:themeColor="text1"/>
          <w:shd w:val="clear" w:color="auto" w:fill="FFFFFF"/>
        </w:rPr>
        <w:t>Ubiquitous Learning</w:t>
      </w:r>
      <w:r w:rsidRPr="009F46B6">
        <w:rPr>
          <w:rFonts w:ascii="Aptos Display" w:hAnsi="Aptos Display" w:cs="Arial"/>
          <w:color w:val="000000" w:themeColor="text1"/>
          <w:shd w:val="clear" w:color="auto" w:fill="FFFFFF"/>
        </w:rPr>
        <w:t>, </w:t>
      </w:r>
      <w:r w:rsidRPr="009F46B6">
        <w:rPr>
          <w:rFonts w:ascii="Aptos Display" w:hAnsi="Aptos Display" w:cs="Arial"/>
          <w:i/>
          <w:iCs/>
          <w:color w:val="000000" w:themeColor="text1"/>
          <w:shd w:val="clear" w:color="auto" w:fill="FFFFFF"/>
        </w:rPr>
        <w:t>18</w:t>
      </w:r>
      <w:r w:rsidRPr="009F46B6">
        <w:rPr>
          <w:rFonts w:ascii="Aptos Display" w:hAnsi="Aptos Display" w:cs="Arial"/>
          <w:color w:val="000000" w:themeColor="text1"/>
          <w:shd w:val="clear" w:color="auto" w:fill="FFFFFF"/>
        </w:rPr>
        <w:t>(2), 31.</w:t>
      </w:r>
    </w:p>
    <w:p w14:paraId="392D82FD" w14:textId="77777777" w:rsidR="009F46B6" w:rsidRDefault="009F46B6" w:rsidP="009F46B6">
      <w:pPr>
        <w:spacing w:line="276" w:lineRule="auto"/>
        <w:ind w:left="720" w:hanging="720"/>
        <w:rPr>
          <w:rStyle w:val="Strong"/>
          <w:rFonts w:ascii="Aptos Display" w:hAnsi="Aptos Display" w:cs="Arial"/>
          <w:b w:val="0"/>
          <w:bCs w:val="0"/>
          <w:color w:val="000000" w:themeColor="text1"/>
        </w:rPr>
      </w:pPr>
      <w:r w:rsidRPr="009F46B6">
        <w:rPr>
          <w:rFonts w:ascii="Aptos Display" w:hAnsi="Aptos Display" w:cs="Arial"/>
          <w:color w:val="000000" w:themeColor="text1"/>
          <w:shd w:val="clear" w:color="auto" w:fill="FFFFFF"/>
        </w:rPr>
        <w:t xml:space="preserve">Gee, J. P., &amp; Zhang, Q. A. (2024). </w:t>
      </w:r>
      <w:proofErr w:type="spellStart"/>
      <w:r w:rsidRPr="009F46B6">
        <w:rPr>
          <w:rFonts w:ascii="Aptos Display" w:hAnsi="Aptos Display" w:cs="Arial"/>
          <w:color w:val="000000" w:themeColor="text1"/>
          <w:shd w:val="clear" w:color="auto" w:fill="FFFFFF"/>
        </w:rPr>
        <w:t>Cybersapien</w:t>
      </w:r>
      <w:proofErr w:type="spellEnd"/>
      <w:r w:rsidRPr="009F46B6">
        <w:rPr>
          <w:rFonts w:ascii="Aptos Display" w:hAnsi="Aptos Display" w:cs="Arial"/>
          <w:color w:val="000000" w:themeColor="text1"/>
          <w:shd w:val="clear" w:color="auto" w:fill="FFFFFF"/>
        </w:rPr>
        <w:t xml:space="preserve"> literacy: Integrating AI and human. </w:t>
      </w:r>
      <w:r w:rsidRPr="009F46B6">
        <w:rPr>
          <w:rFonts w:ascii="Aptos Display" w:hAnsi="Aptos Display" w:cs="Arial"/>
          <w:i/>
          <w:iCs/>
          <w:color w:val="000000" w:themeColor="text1"/>
          <w:shd w:val="clear" w:color="auto" w:fill="FFFFFF"/>
        </w:rPr>
        <w:t xml:space="preserve">Phi Delta </w:t>
      </w:r>
      <w:proofErr w:type="spellStart"/>
      <w:r w:rsidRPr="009F46B6">
        <w:rPr>
          <w:rFonts w:ascii="Aptos Display" w:hAnsi="Aptos Display" w:cs="Arial"/>
          <w:i/>
          <w:iCs/>
          <w:color w:val="000000" w:themeColor="text1"/>
          <w:shd w:val="clear" w:color="auto" w:fill="FFFFFF"/>
        </w:rPr>
        <w:t>Kappan</w:t>
      </w:r>
      <w:proofErr w:type="spellEnd"/>
      <w:r w:rsidRPr="009F46B6">
        <w:rPr>
          <w:rFonts w:ascii="Aptos Display" w:hAnsi="Aptos Display" w:cs="Arial"/>
          <w:color w:val="000000" w:themeColor="text1"/>
          <w:shd w:val="clear" w:color="auto" w:fill="FFFFFF"/>
        </w:rPr>
        <w:t>, </w:t>
      </w:r>
      <w:r w:rsidRPr="009F46B6">
        <w:rPr>
          <w:rFonts w:ascii="Aptos Display" w:hAnsi="Aptos Display" w:cs="Arial"/>
          <w:i/>
          <w:iCs/>
          <w:color w:val="000000" w:themeColor="text1"/>
          <w:shd w:val="clear" w:color="auto" w:fill="FFFFFF"/>
        </w:rPr>
        <w:t>106</w:t>
      </w:r>
      <w:r w:rsidRPr="009F46B6">
        <w:rPr>
          <w:rFonts w:ascii="Aptos Display" w:hAnsi="Aptos Display" w:cs="Arial"/>
          <w:color w:val="000000" w:themeColor="text1"/>
          <w:shd w:val="clear" w:color="auto" w:fill="FFFFFF"/>
        </w:rPr>
        <w:t>(3), 32-38.</w:t>
      </w:r>
      <w:r w:rsidRPr="009F46B6">
        <w:rPr>
          <w:rStyle w:val="Strong"/>
          <w:rFonts w:ascii="Aptos Display" w:hAnsi="Aptos Display" w:cs="Arial"/>
          <w:b w:val="0"/>
          <w:bCs w:val="0"/>
          <w:color w:val="000000" w:themeColor="text1"/>
        </w:rPr>
        <w:t xml:space="preserve"> </w:t>
      </w:r>
    </w:p>
    <w:p w14:paraId="4907A5BB" w14:textId="77777777" w:rsidR="009F46B6" w:rsidRDefault="009F46B6" w:rsidP="009F46B6">
      <w:pPr>
        <w:spacing w:line="276" w:lineRule="auto"/>
        <w:ind w:left="720" w:hanging="720"/>
        <w:rPr>
          <w:rFonts w:ascii="Aptos Display" w:hAnsi="Aptos Display" w:cs="Arial"/>
          <w:color w:val="000000" w:themeColor="text1"/>
          <w:shd w:val="clear" w:color="auto" w:fill="FFFFFF"/>
        </w:rPr>
      </w:pPr>
      <w:r w:rsidRPr="009F46B6">
        <w:rPr>
          <w:rFonts w:ascii="Aptos Display" w:hAnsi="Aptos Display" w:cs="Arial"/>
          <w:color w:val="000000" w:themeColor="text1"/>
          <w:shd w:val="clear" w:color="auto" w:fill="FFFFFF"/>
        </w:rPr>
        <w:t>Kalantzis, M., &amp; Cope, B. (2025). Literacy in the time of Artificial Intelligence. </w:t>
      </w:r>
      <w:r w:rsidRPr="009F46B6">
        <w:rPr>
          <w:rFonts w:ascii="Aptos Display" w:hAnsi="Aptos Display" w:cs="Arial"/>
          <w:i/>
          <w:iCs/>
          <w:color w:val="000000" w:themeColor="text1"/>
          <w:shd w:val="clear" w:color="auto" w:fill="FFFFFF"/>
        </w:rPr>
        <w:t>Reading Research Quarterly</w:t>
      </w:r>
      <w:r w:rsidRPr="009F46B6">
        <w:rPr>
          <w:rFonts w:ascii="Aptos Display" w:hAnsi="Aptos Display" w:cs="Arial"/>
          <w:color w:val="000000" w:themeColor="text1"/>
          <w:shd w:val="clear" w:color="auto" w:fill="FFFFFF"/>
        </w:rPr>
        <w:t>, </w:t>
      </w:r>
      <w:r w:rsidRPr="009F46B6">
        <w:rPr>
          <w:rFonts w:ascii="Aptos Display" w:hAnsi="Aptos Display" w:cs="Arial"/>
          <w:i/>
          <w:iCs/>
          <w:color w:val="000000" w:themeColor="text1"/>
          <w:shd w:val="clear" w:color="auto" w:fill="FFFFFF"/>
        </w:rPr>
        <w:t>60</w:t>
      </w:r>
      <w:r w:rsidRPr="009F46B6">
        <w:rPr>
          <w:rFonts w:ascii="Aptos Display" w:hAnsi="Aptos Display" w:cs="Arial"/>
          <w:color w:val="000000" w:themeColor="text1"/>
          <w:shd w:val="clear" w:color="auto" w:fill="FFFFFF"/>
        </w:rPr>
        <w:t>(1), e591.</w:t>
      </w:r>
    </w:p>
    <w:p w14:paraId="79BBDCD1" w14:textId="77777777" w:rsidR="009F46B6" w:rsidRDefault="009F46B6" w:rsidP="009F46B6">
      <w:pPr>
        <w:spacing w:line="276" w:lineRule="auto"/>
        <w:ind w:left="720" w:hanging="720"/>
        <w:rPr>
          <w:rFonts w:ascii="Aptos Display" w:hAnsi="Aptos Display" w:cs="Arial"/>
          <w:color w:val="000000" w:themeColor="text1"/>
          <w:shd w:val="clear" w:color="auto" w:fill="FFFFFF"/>
        </w:rPr>
      </w:pPr>
      <w:r w:rsidRPr="009F46B6">
        <w:rPr>
          <w:rFonts w:ascii="Aptos Display" w:hAnsi="Aptos Display" w:cs="Arial"/>
          <w:color w:val="000000" w:themeColor="text1"/>
          <w:shd w:val="clear" w:color="auto" w:fill="FFFFFF"/>
        </w:rPr>
        <w:t>Luo, W., He, H., Gao, M., &amp; Li, H. (2024). Safety, identity, attitude, cognition, and capability: the ‘</w:t>
      </w:r>
      <w:proofErr w:type="spellStart"/>
      <w:r w:rsidRPr="009F46B6">
        <w:rPr>
          <w:rFonts w:ascii="Aptos Display" w:hAnsi="Aptos Display" w:cs="Arial"/>
          <w:color w:val="000000" w:themeColor="text1"/>
          <w:shd w:val="clear" w:color="auto" w:fill="FFFFFF"/>
        </w:rPr>
        <w:t>SIACC’framework</w:t>
      </w:r>
      <w:proofErr w:type="spellEnd"/>
      <w:r w:rsidRPr="009F46B6">
        <w:rPr>
          <w:rFonts w:ascii="Aptos Display" w:hAnsi="Aptos Display" w:cs="Arial"/>
          <w:color w:val="000000" w:themeColor="text1"/>
          <w:shd w:val="clear" w:color="auto" w:fill="FFFFFF"/>
        </w:rPr>
        <w:t xml:space="preserve"> of early childhood AI literacy. </w:t>
      </w:r>
      <w:r w:rsidRPr="009F46B6">
        <w:rPr>
          <w:rFonts w:ascii="Aptos Display" w:hAnsi="Aptos Display" w:cs="Arial"/>
          <w:i/>
          <w:iCs/>
          <w:color w:val="000000" w:themeColor="text1"/>
          <w:shd w:val="clear" w:color="auto" w:fill="FFFFFF"/>
        </w:rPr>
        <w:t>Education Sciences</w:t>
      </w:r>
      <w:r w:rsidRPr="009F46B6">
        <w:rPr>
          <w:rFonts w:ascii="Aptos Display" w:hAnsi="Aptos Display" w:cs="Arial"/>
          <w:color w:val="000000" w:themeColor="text1"/>
          <w:shd w:val="clear" w:color="auto" w:fill="FFFFFF"/>
        </w:rPr>
        <w:t>, </w:t>
      </w:r>
      <w:r w:rsidRPr="009F46B6">
        <w:rPr>
          <w:rFonts w:ascii="Aptos Display" w:hAnsi="Aptos Display" w:cs="Arial"/>
          <w:i/>
          <w:iCs/>
          <w:color w:val="000000" w:themeColor="text1"/>
          <w:shd w:val="clear" w:color="auto" w:fill="FFFFFF"/>
        </w:rPr>
        <w:t>14</w:t>
      </w:r>
      <w:r w:rsidRPr="009F46B6">
        <w:rPr>
          <w:rFonts w:ascii="Aptos Display" w:hAnsi="Aptos Display" w:cs="Arial"/>
          <w:color w:val="000000" w:themeColor="text1"/>
          <w:shd w:val="clear" w:color="auto" w:fill="FFFFFF"/>
        </w:rPr>
        <w:t>(8), 1-19.</w:t>
      </w:r>
    </w:p>
    <w:p w14:paraId="47B4618F" w14:textId="77777777" w:rsidR="009F46B6" w:rsidRDefault="009F46B6" w:rsidP="009F46B6">
      <w:pPr>
        <w:spacing w:line="276" w:lineRule="auto"/>
        <w:ind w:left="720" w:hanging="720"/>
        <w:rPr>
          <w:rFonts w:ascii="Aptos Display" w:hAnsi="Aptos Display" w:cs="Arial"/>
          <w:color w:val="222222"/>
          <w:shd w:val="clear" w:color="auto" w:fill="FFFFFF"/>
        </w:rPr>
      </w:pPr>
      <w:r w:rsidRPr="009F46B6">
        <w:rPr>
          <w:rFonts w:ascii="Aptos Display" w:hAnsi="Aptos Display" w:cs="Arial"/>
          <w:color w:val="222222"/>
          <w:shd w:val="clear" w:color="auto" w:fill="FFFFFF"/>
        </w:rPr>
        <w:t>Ng, D. T. K., Leung, J. K. L., Chu, S. K. W., &amp; Qiao, M. S. (2021). Conceptualizing AI literacy: An exploratory review. </w:t>
      </w:r>
      <w:r w:rsidRPr="009F46B6">
        <w:rPr>
          <w:rFonts w:ascii="Aptos Display" w:hAnsi="Aptos Display" w:cs="Arial"/>
          <w:i/>
          <w:iCs/>
          <w:color w:val="222222"/>
          <w:shd w:val="clear" w:color="auto" w:fill="FFFFFF"/>
        </w:rPr>
        <w:t>Computers and Education: Artificial Intelligence</w:t>
      </w:r>
      <w:r w:rsidRPr="009F46B6">
        <w:rPr>
          <w:rFonts w:ascii="Aptos Display" w:hAnsi="Aptos Display" w:cs="Arial"/>
          <w:color w:val="222222"/>
          <w:shd w:val="clear" w:color="auto" w:fill="FFFFFF"/>
        </w:rPr>
        <w:t>, </w:t>
      </w:r>
      <w:r w:rsidRPr="009F46B6">
        <w:rPr>
          <w:rFonts w:ascii="Aptos Display" w:hAnsi="Aptos Display" w:cs="Arial"/>
          <w:i/>
          <w:iCs/>
          <w:color w:val="222222"/>
          <w:shd w:val="clear" w:color="auto" w:fill="FFFFFF"/>
        </w:rPr>
        <w:t>2</w:t>
      </w:r>
      <w:r w:rsidRPr="009F46B6">
        <w:rPr>
          <w:rFonts w:ascii="Aptos Display" w:hAnsi="Aptos Display" w:cs="Arial"/>
          <w:color w:val="222222"/>
          <w:shd w:val="clear" w:color="auto" w:fill="FFFFFF"/>
        </w:rPr>
        <w:t>, 100041.</w:t>
      </w:r>
    </w:p>
    <w:p w14:paraId="3804CA46" w14:textId="77777777" w:rsidR="009F46B6" w:rsidRDefault="009F46B6" w:rsidP="009F46B6">
      <w:pPr>
        <w:spacing w:line="276" w:lineRule="auto"/>
        <w:ind w:left="720" w:hanging="720"/>
        <w:rPr>
          <w:rFonts w:ascii="Aptos Display" w:hAnsi="Aptos Display" w:cs="Arial"/>
          <w:color w:val="000000" w:themeColor="text1"/>
          <w:shd w:val="clear" w:color="auto" w:fill="FFFFFF"/>
        </w:rPr>
      </w:pPr>
      <w:r w:rsidRPr="009F46B6">
        <w:rPr>
          <w:rFonts w:ascii="Aptos Display" w:hAnsi="Aptos Display" w:cs="Arial"/>
          <w:color w:val="000000" w:themeColor="text1"/>
          <w:shd w:val="clear" w:color="auto" w:fill="FFFFFF"/>
        </w:rPr>
        <w:t>Su, J. (2024b). Kindergarten Teachers’ Perceptions of AI Literacy Education for Young Children. </w:t>
      </w:r>
      <w:r w:rsidRPr="009F46B6">
        <w:rPr>
          <w:rFonts w:ascii="Aptos Display" w:hAnsi="Aptos Display" w:cs="Arial"/>
          <w:i/>
          <w:iCs/>
          <w:color w:val="000000" w:themeColor="text1"/>
          <w:shd w:val="clear" w:color="auto" w:fill="FFFFFF"/>
        </w:rPr>
        <w:t>International Journal of Technology and Design Education</w:t>
      </w:r>
      <w:r w:rsidRPr="009F46B6">
        <w:rPr>
          <w:rFonts w:ascii="Aptos Display" w:hAnsi="Aptos Display" w:cs="Arial"/>
          <w:color w:val="000000" w:themeColor="text1"/>
          <w:shd w:val="clear" w:color="auto" w:fill="FFFFFF"/>
        </w:rPr>
        <w:t>, 1-21.</w:t>
      </w:r>
    </w:p>
    <w:p w14:paraId="46CBA872" w14:textId="1C4256B3" w:rsidR="009F46B6" w:rsidRPr="009F46B6" w:rsidRDefault="009F46B6" w:rsidP="009F46B6">
      <w:pPr>
        <w:spacing w:line="276" w:lineRule="auto"/>
        <w:ind w:left="720" w:hanging="720"/>
        <w:rPr>
          <w:rFonts w:ascii="Aptos Display" w:hAnsi="Aptos Display" w:cs="Arial"/>
          <w:color w:val="000000" w:themeColor="text1"/>
        </w:rPr>
      </w:pPr>
      <w:r w:rsidRPr="009F46B6">
        <w:rPr>
          <w:rFonts w:ascii="Aptos Display" w:hAnsi="Aptos Display" w:cs="Arial"/>
          <w:color w:val="000000" w:themeColor="text1"/>
          <w:shd w:val="clear" w:color="auto" w:fill="FFFFFF"/>
        </w:rPr>
        <w:t>Yap, J. R., &amp; Gurney, L. (2023). Exploring practices of multiliteracies pedagogy through digital technologies: a narrative inquiry. </w:t>
      </w:r>
      <w:r w:rsidRPr="009F46B6">
        <w:rPr>
          <w:rFonts w:ascii="Aptos Display" w:hAnsi="Aptos Display" w:cs="Arial"/>
          <w:i/>
          <w:iCs/>
          <w:color w:val="000000" w:themeColor="text1"/>
          <w:shd w:val="clear" w:color="auto" w:fill="FFFFFF"/>
        </w:rPr>
        <w:t>Literacy</w:t>
      </w:r>
      <w:r w:rsidRPr="009F46B6">
        <w:rPr>
          <w:rFonts w:ascii="Aptos Display" w:hAnsi="Aptos Display" w:cs="Arial"/>
          <w:color w:val="000000" w:themeColor="text1"/>
          <w:shd w:val="clear" w:color="auto" w:fill="FFFFFF"/>
        </w:rPr>
        <w:t>, </w:t>
      </w:r>
      <w:r w:rsidRPr="009F46B6">
        <w:rPr>
          <w:rFonts w:ascii="Aptos Display" w:hAnsi="Aptos Display" w:cs="Arial"/>
          <w:i/>
          <w:iCs/>
          <w:color w:val="000000" w:themeColor="text1"/>
          <w:shd w:val="clear" w:color="auto" w:fill="FFFFFF"/>
        </w:rPr>
        <w:t>57</w:t>
      </w:r>
      <w:r w:rsidRPr="009F46B6">
        <w:rPr>
          <w:rFonts w:ascii="Aptos Display" w:hAnsi="Aptos Display" w:cs="Arial"/>
          <w:color w:val="000000" w:themeColor="text1"/>
          <w:shd w:val="clear" w:color="auto" w:fill="FFFFFF"/>
        </w:rPr>
        <w:t>(3), 292-304.</w:t>
      </w:r>
      <w:r w:rsidRPr="009F46B6">
        <w:rPr>
          <w:rFonts w:ascii="Aptos Display" w:hAnsi="Aptos Display" w:cs="Arial"/>
          <w:color w:val="000000" w:themeColor="text1"/>
        </w:rPr>
        <w:t xml:space="preserve"> </w:t>
      </w:r>
    </w:p>
    <w:p w14:paraId="5F2FC5FF" w14:textId="77777777" w:rsidR="009F46B6" w:rsidRPr="00C738C1" w:rsidRDefault="009F46B6" w:rsidP="009F46B6">
      <w:pPr>
        <w:ind w:left="720" w:hanging="720"/>
        <w:rPr>
          <w:rFonts w:ascii="Aptos Narrow" w:hAnsi="Aptos Narrow" w:cs="Arial"/>
          <w:color w:val="000000" w:themeColor="text1"/>
          <w:shd w:val="clear" w:color="auto" w:fill="FFFFFF"/>
        </w:rPr>
      </w:pPr>
    </w:p>
    <w:sectPr w:rsidR="009F46B6" w:rsidRPr="00C738C1" w:rsidSect="00E20A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99DB" w14:textId="77777777" w:rsidR="00F66FA4" w:rsidRDefault="00F66FA4" w:rsidP="00A73C13">
      <w:r>
        <w:separator/>
      </w:r>
    </w:p>
  </w:endnote>
  <w:endnote w:type="continuationSeparator" w:id="0">
    <w:p w14:paraId="597DB8FD" w14:textId="77777777" w:rsidR="00F66FA4" w:rsidRDefault="00F66FA4" w:rsidP="00A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C65" w14:textId="77777777" w:rsidR="00A73C13" w:rsidRDefault="00A7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A15" w14:textId="77777777" w:rsidR="00A73C13" w:rsidRDefault="00A7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9C4" w14:textId="77777777" w:rsidR="00A73C13" w:rsidRDefault="00A7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3963" w14:textId="77777777" w:rsidR="00F66FA4" w:rsidRDefault="00F66FA4" w:rsidP="00A73C13">
      <w:r>
        <w:separator/>
      </w:r>
    </w:p>
  </w:footnote>
  <w:footnote w:type="continuationSeparator" w:id="0">
    <w:p w14:paraId="1D6ADF27" w14:textId="77777777" w:rsidR="00F66FA4" w:rsidRDefault="00F66FA4" w:rsidP="00A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0EB" w14:textId="77777777" w:rsidR="00A73C13" w:rsidRDefault="00A7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16A" w14:textId="77777777" w:rsidR="00A73C13" w:rsidRDefault="00A7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2EBD" w14:textId="3CE877EF" w:rsidR="00A73C13" w:rsidRDefault="00A73C13">
    <w:pPr>
      <w:pStyle w:val="Header"/>
    </w:pPr>
    <w:r>
      <w:rPr>
        <w:noProof/>
      </w:rPr>
      <w:drawing>
        <wp:anchor distT="0" distB="0" distL="114300" distR="114300" simplePos="0" relativeHeight="251659264" behindDoc="0" locked="0" layoutInCell="1" allowOverlap="1" wp14:anchorId="3D4DEDE8" wp14:editId="20E594FD">
          <wp:simplePos x="0" y="0"/>
          <wp:positionH relativeFrom="column">
            <wp:posOffset>-557530</wp:posOffset>
          </wp:positionH>
          <wp:positionV relativeFrom="paragraph">
            <wp:posOffset>-73025</wp:posOffset>
          </wp:positionV>
          <wp:extent cx="7068312" cy="1088136"/>
          <wp:effectExtent l="0" t="0" r="0" b="4445"/>
          <wp:wrapSquare wrapText="bothSides"/>
          <wp:docPr id="327636214" name="Picture 3"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6214" name="Picture 3" descr="A blue and yellow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312" cy="10881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E"/>
    <w:rsid w:val="000E1430"/>
    <w:rsid w:val="00117B79"/>
    <w:rsid w:val="00163351"/>
    <w:rsid w:val="002376C2"/>
    <w:rsid w:val="002E72A0"/>
    <w:rsid w:val="002F25F7"/>
    <w:rsid w:val="002F5DA6"/>
    <w:rsid w:val="00310C12"/>
    <w:rsid w:val="003612F6"/>
    <w:rsid w:val="0038646B"/>
    <w:rsid w:val="00412C79"/>
    <w:rsid w:val="004615F3"/>
    <w:rsid w:val="00487F2F"/>
    <w:rsid w:val="00495B4A"/>
    <w:rsid w:val="004B5904"/>
    <w:rsid w:val="004C7A9D"/>
    <w:rsid w:val="005923A9"/>
    <w:rsid w:val="005C163C"/>
    <w:rsid w:val="005C188D"/>
    <w:rsid w:val="0067754B"/>
    <w:rsid w:val="006C5561"/>
    <w:rsid w:val="006E07F6"/>
    <w:rsid w:val="006E563A"/>
    <w:rsid w:val="007240E6"/>
    <w:rsid w:val="0072456C"/>
    <w:rsid w:val="007B7AA6"/>
    <w:rsid w:val="007E26ED"/>
    <w:rsid w:val="007F547E"/>
    <w:rsid w:val="00813098"/>
    <w:rsid w:val="00852A90"/>
    <w:rsid w:val="00867DC3"/>
    <w:rsid w:val="008D1634"/>
    <w:rsid w:val="008F6FE9"/>
    <w:rsid w:val="0099124C"/>
    <w:rsid w:val="009F46B6"/>
    <w:rsid w:val="00A04D41"/>
    <w:rsid w:val="00A53132"/>
    <w:rsid w:val="00A621FF"/>
    <w:rsid w:val="00A6464B"/>
    <w:rsid w:val="00A73C13"/>
    <w:rsid w:val="00B70E46"/>
    <w:rsid w:val="00C240F4"/>
    <w:rsid w:val="00C738C1"/>
    <w:rsid w:val="00CD50EF"/>
    <w:rsid w:val="00D46F4E"/>
    <w:rsid w:val="00D71FEB"/>
    <w:rsid w:val="00D7535D"/>
    <w:rsid w:val="00D87755"/>
    <w:rsid w:val="00DE32BC"/>
    <w:rsid w:val="00E20A7D"/>
    <w:rsid w:val="00E21ACB"/>
    <w:rsid w:val="00EA57E7"/>
    <w:rsid w:val="00F00C61"/>
    <w:rsid w:val="00F66FA4"/>
    <w:rsid w:val="00F710AD"/>
    <w:rsid w:val="00FF2C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BAD8"/>
  <w15:chartTrackingRefBased/>
  <w15:docId w15:val="{8E6A38D9-A338-4B71-9FF4-2B6CEE4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F4E"/>
    <w:pPr>
      <w:spacing w:after="0" w:line="240" w:lineRule="auto"/>
    </w:pPr>
    <w:rPr>
      <w:rFonts w:ascii="Times New Roman" w:eastAsia="Times New Roman" w:hAnsi="Times New Roman" w:cs="Times New Roman"/>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13"/>
    <w:pPr>
      <w:tabs>
        <w:tab w:val="center" w:pos="4680"/>
        <w:tab w:val="right" w:pos="9360"/>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A73C13"/>
  </w:style>
  <w:style w:type="paragraph" w:styleId="Footer">
    <w:name w:val="footer"/>
    <w:basedOn w:val="Normal"/>
    <w:link w:val="FooterChar"/>
    <w:uiPriority w:val="99"/>
    <w:unhideWhenUsed/>
    <w:rsid w:val="00A73C13"/>
    <w:pPr>
      <w:tabs>
        <w:tab w:val="center" w:pos="4680"/>
        <w:tab w:val="right" w:pos="9360"/>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A73C13"/>
  </w:style>
  <w:style w:type="paragraph" w:styleId="Title">
    <w:name w:val="Title"/>
    <w:basedOn w:val="Normal"/>
    <w:next w:val="Normal"/>
    <w:link w:val="TitleChar"/>
    <w:uiPriority w:val="10"/>
    <w:qFormat/>
    <w:rsid w:val="007B7AA6"/>
    <w:pPr>
      <w:spacing w:after="160" w:line="259" w:lineRule="auto"/>
      <w:jc w:val="center"/>
    </w:pPr>
    <w:rPr>
      <w:rFonts w:ascii="Aptos Narrow" w:eastAsiaTheme="minorHAnsi" w:hAnsi="Aptos Narrow" w:cs="Arial"/>
      <w:b/>
      <w:bCs/>
      <w:kern w:val="2"/>
      <w:sz w:val="32"/>
      <w:szCs w:val="32"/>
      <w:lang w:eastAsia="en-US"/>
      <w14:ligatures w14:val="standardContextual"/>
    </w:rPr>
  </w:style>
  <w:style w:type="character" w:customStyle="1" w:styleId="TitleChar">
    <w:name w:val="Title Char"/>
    <w:basedOn w:val="DefaultParagraphFont"/>
    <w:link w:val="Title"/>
    <w:uiPriority w:val="10"/>
    <w:rsid w:val="007B7AA6"/>
    <w:rPr>
      <w:rFonts w:ascii="Aptos Narrow" w:hAnsi="Aptos Narrow" w:cs="Arial"/>
      <w:b/>
      <w:bCs/>
      <w:sz w:val="32"/>
      <w:szCs w:val="32"/>
    </w:rPr>
  </w:style>
  <w:style w:type="paragraph" w:styleId="NormalWeb">
    <w:name w:val="Normal (Web)"/>
    <w:basedOn w:val="Normal"/>
    <w:uiPriority w:val="99"/>
    <w:unhideWhenUsed/>
    <w:rsid w:val="00D46F4E"/>
    <w:pPr>
      <w:spacing w:before="100" w:beforeAutospacing="1" w:after="100" w:afterAutospacing="1"/>
    </w:pPr>
  </w:style>
  <w:style w:type="character" w:styleId="Emphasis">
    <w:name w:val="Emphasis"/>
    <w:basedOn w:val="DefaultParagraphFont"/>
    <w:uiPriority w:val="20"/>
    <w:qFormat/>
    <w:rsid w:val="00D46F4E"/>
    <w:rPr>
      <w:i/>
      <w:iCs/>
    </w:rPr>
  </w:style>
  <w:style w:type="character" w:styleId="Strong">
    <w:name w:val="Strong"/>
    <w:basedOn w:val="DefaultParagraphFont"/>
    <w:uiPriority w:val="22"/>
    <w:qFormat/>
    <w:rsid w:val="008D1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8121">
      <w:bodyDiv w:val="1"/>
      <w:marLeft w:val="0"/>
      <w:marRight w:val="0"/>
      <w:marTop w:val="0"/>
      <w:marBottom w:val="0"/>
      <w:divBdr>
        <w:top w:val="none" w:sz="0" w:space="0" w:color="auto"/>
        <w:left w:val="none" w:sz="0" w:space="0" w:color="auto"/>
        <w:bottom w:val="none" w:sz="0" w:space="0" w:color="auto"/>
        <w:right w:val="none" w:sz="0" w:space="0" w:color="auto"/>
      </w:divBdr>
    </w:div>
    <w:div w:id="146745798">
      <w:bodyDiv w:val="1"/>
      <w:marLeft w:val="0"/>
      <w:marRight w:val="0"/>
      <w:marTop w:val="0"/>
      <w:marBottom w:val="0"/>
      <w:divBdr>
        <w:top w:val="none" w:sz="0" w:space="0" w:color="auto"/>
        <w:left w:val="none" w:sz="0" w:space="0" w:color="auto"/>
        <w:bottom w:val="none" w:sz="0" w:space="0" w:color="auto"/>
        <w:right w:val="none" w:sz="0" w:space="0" w:color="auto"/>
      </w:divBdr>
    </w:div>
    <w:div w:id="364596899">
      <w:bodyDiv w:val="1"/>
      <w:marLeft w:val="0"/>
      <w:marRight w:val="0"/>
      <w:marTop w:val="0"/>
      <w:marBottom w:val="0"/>
      <w:divBdr>
        <w:top w:val="none" w:sz="0" w:space="0" w:color="auto"/>
        <w:left w:val="none" w:sz="0" w:space="0" w:color="auto"/>
        <w:bottom w:val="none" w:sz="0" w:space="0" w:color="auto"/>
        <w:right w:val="none" w:sz="0" w:space="0" w:color="auto"/>
      </w:divBdr>
    </w:div>
    <w:div w:id="908537873">
      <w:bodyDiv w:val="1"/>
      <w:marLeft w:val="0"/>
      <w:marRight w:val="0"/>
      <w:marTop w:val="0"/>
      <w:marBottom w:val="0"/>
      <w:divBdr>
        <w:top w:val="none" w:sz="0" w:space="0" w:color="auto"/>
        <w:left w:val="none" w:sz="0" w:space="0" w:color="auto"/>
        <w:bottom w:val="none" w:sz="0" w:space="0" w:color="auto"/>
        <w:right w:val="none" w:sz="0" w:space="0" w:color="auto"/>
      </w:divBdr>
    </w:div>
    <w:div w:id="1170176718">
      <w:bodyDiv w:val="1"/>
      <w:marLeft w:val="0"/>
      <w:marRight w:val="0"/>
      <w:marTop w:val="0"/>
      <w:marBottom w:val="0"/>
      <w:divBdr>
        <w:top w:val="none" w:sz="0" w:space="0" w:color="auto"/>
        <w:left w:val="none" w:sz="0" w:space="0" w:color="auto"/>
        <w:bottom w:val="none" w:sz="0" w:space="0" w:color="auto"/>
        <w:right w:val="none" w:sz="0" w:space="0" w:color="auto"/>
      </w:divBdr>
    </w:div>
    <w:div w:id="1223056304">
      <w:bodyDiv w:val="1"/>
      <w:marLeft w:val="0"/>
      <w:marRight w:val="0"/>
      <w:marTop w:val="0"/>
      <w:marBottom w:val="0"/>
      <w:divBdr>
        <w:top w:val="none" w:sz="0" w:space="0" w:color="auto"/>
        <w:left w:val="none" w:sz="0" w:space="0" w:color="auto"/>
        <w:bottom w:val="none" w:sz="0" w:space="0" w:color="auto"/>
        <w:right w:val="none" w:sz="0" w:space="0" w:color="auto"/>
      </w:divBdr>
    </w:div>
    <w:div w:id="1243563354">
      <w:bodyDiv w:val="1"/>
      <w:marLeft w:val="0"/>
      <w:marRight w:val="0"/>
      <w:marTop w:val="0"/>
      <w:marBottom w:val="0"/>
      <w:divBdr>
        <w:top w:val="none" w:sz="0" w:space="0" w:color="auto"/>
        <w:left w:val="none" w:sz="0" w:space="0" w:color="auto"/>
        <w:bottom w:val="none" w:sz="0" w:space="0" w:color="auto"/>
        <w:right w:val="none" w:sz="0" w:space="0" w:color="auto"/>
      </w:divBdr>
    </w:div>
    <w:div w:id="12858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9438</Characters>
  <Application>Microsoft Office Word</Application>
  <DocSecurity>0</DocSecurity>
  <Lines>325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Nickel, Christine E.</cp:lastModifiedBy>
  <cp:revision>2</cp:revision>
  <dcterms:created xsi:type="dcterms:W3CDTF">2026-02-18T12:52:00Z</dcterms:created>
  <dcterms:modified xsi:type="dcterms:W3CDTF">2026-02-18T12:52:00Z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7245db90-9409-4409-8c60-dcc05b45fec1</vt:lpwstr>
  </property>
</Properties>
</file>